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8DAA2" w14:textId="27E202D0" w:rsidR="00AC506D" w:rsidRDefault="00AC506D" w:rsidP="006D538D">
      <w:pPr>
        <w:pStyle w:val="Default"/>
        <w:spacing w:line="276" w:lineRule="auto"/>
        <w:rPr>
          <w:rFonts w:ascii="Arial" w:hAnsi="Arial" w:cs="Arial"/>
          <w:b/>
          <w:bCs/>
          <w:color w:val="auto"/>
          <w:sz w:val="21"/>
          <w:szCs w:val="21"/>
          <w:lang w:bidi="ar-SA"/>
        </w:rPr>
      </w:pPr>
      <w:bookmarkStart w:id="0" w:name="_GoBack"/>
      <w:bookmarkEnd w:id="0"/>
      <w:r w:rsidRPr="00AC506D">
        <w:rPr>
          <w:rFonts w:ascii="Arial" w:hAnsi="Arial" w:cs="Arial"/>
          <w:b/>
          <w:bCs/>
          <w:noProof/>
          <w:color w:val="auto"/>
          <w:sz w:val="21"/>
          <w:szCs w:val="21"/>
          <w:lang w:val="es-MX" w:eastAsia="es-MX" w:bidi="ar-SA"/>
        </w:rPr>
        <w:drawing>
          <wp:anchor distT="0" distB="0" distL="114300" distR="114300" simplePos="0" relativeHeight="251703296" behindDoc="0" locked="0" layoutInCell="1" allowOverlap="1" wp14:anchorId="5C352997" wp14:editId="0FAEE697">
            <wp:simplePos x="0" y="0"/>
            <wp:positionH relativeFrom="margin">
              <wp:posOffset>4019550</wp:posOffset>
            </wp:positionH>
            <wp:positionV relativeFrom="topMargin">
              <wp:align>bottom</wp:align>
            </wp:positionV>
            <wp:extent cx="2562225" cy="444500"/>
            <wp:effectExtent l="0" t="0" r="9525" b="0"/>
            <wp:wrapSquare wrapText="bothSides"/>
            <wp:docPr id="212" name="Picture 212" descr="C:\Users\Joe Bardwell\Desktop\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 Bardwell\Desktop\logo@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FEF7F4" w14:textId="121F032C" w:rsidR="00AC506D" w:rsidRDefault="00A401CE" w:rsidP="006D538D">
      <w:pPr>
        <w:pStyle w:val="Default"/>
        <w:spacing w:line="276" w:lineRule="auto"/>
        <w:rPr>
          <w:rFonts w:ascii="Arial" w:hAnsi="Arial" w:cs="Arial"/>
          <w:b/>
          <w:bCs/>
          <w:color w:val="auto"/>
          <w:sz w:val="21"/>
          <w:szCs w:val="21"/>
          <w:lang w:bidi="ar-SA"/>
        </w:rPr>
      </w:pPr>
      <w:r w:rsidRPr="00AC506D">
        <w:rPr>
          <w:rFonts w:ascii="Arial" w:hAnsi="Arial" w:cs="Arial"/>
          <w:b/>
          <w:bCs/>
          <w:noProof/>
          <w:color w:val="auto"/>
          <w:sz w:val="21"/>
          <w:szCs w:val="21"/>
          <w:lang w:val="es-MX" w:eastAsia="es-MX" w:bidi="ar-SA"/>
        </w:rPr>
        <mc:AlternateContent>
          <mc:Choice Requires="wps">
            <w:drawing>
              <wp:anchor distT="0" distB="0" distL="114300" distR="114300" simplePos="0" relativeHeight="251653120" behindDoc="0" locked="0" layoutInCell="1" allowOverlap="1" wp14:anchorId="6C464A6A" wp14:editId="348424A7">
                <wp:simplePos x="0" y="0"/>
                <wp:positionH relativeFrom="page">
                  <wp:posOffset>-278130</wp:posOffset>
                </wp:positionH>
                <wp:positionV relativeFrom="paragraph">
                  <wp:posOffset>180975</wp:posOffset>
                </wp:positionV>
                <wp:extent cx="8116570" cy="1190625"/>
                <wp:effectExtent l="0" t="0" r="0" b="9525"/>
                <wp:wrapNone/>
                <wp:docPr id="205" name="Rectangle 205"/>
                <wp:cNvGraphicFramePr/>
                <a:graphic xmlns:a="http://schemas.openxmlformats.org/drawingml/2006/main">
                  <a:graphicData uri="http://schemas.microsoft.com/office/word/2010/wordprocessingShape">
                    <wps:wsp>
                      <wps:cNvSpPr/>
                      <wps:spPr>
                        <a:xfrm>
                          <a:off x="0" y="0"/>
                          <a:ext cx="8116570" cy="1190625"/>
                        </a:xfrm>
                        <a:prstGeom prst="rect">
                          <a:avLst/>
                        </a:prstGeom>
                        <a:solidFill>
                          <a:srgbClr val="2E6F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6E83C" id="Rectangle 205" o:spid="_x0000_s1026" style="position:absolute;margin-left:-21.9pt;margin-top:14.25pt;width:639.1pt;height:93.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UOnAIAAIoFAAAOAAAAZHJzL2Uyb0RvYy54bWysVE1v2zAMvQ/YfxB0X/2BJl2DOkXQLsOA&#10;oi3aDj0rshQbkEVNUuJkv36UZLtdV+wwLAdFFMlH8pnkxeWhU2QvrGtBV7Q4ySkRmkPd6m1Fvz+t&#10;P32mxHmma6ZAi4oehaOXy48fLnqzECU0oGphCYJot+hNRRvvzSLLHG9Ex9wJGKFRKcF2zKNot1lt&#10;WY/oncrKPJ9nPdjaWODCOXy9Tkq6jPhSCu7vpHTCE1VRzM3H08ZzE85secEWW8tM0/IhDfYPWXSs&#10;1Rh0grpmnpGdbf+A6lpuwYH0Jxy6DKRsuYg1YDVF/qaax4YZEWtBcpyZaHL/D5bf7u8taeuKlvmM&#10;Es06/EgPSBvTWyVIeESKeuMWaPlo7u0gObyGeg/SduEfKyGHSOtxolUcPOH4+Lko5rMzZJ+jrijO&#10;83kZUbMXd2Od/yqgI+FSUYsJRDrZ/sZ5DImmo0mI5kC19bpVKgp2u7lSluwZfuPyy3y9KkLO6PKb&#10;mdLBWENwS+rwkoXSUjHx5o9KBDulH4REXjD9MmYSO1JMcRjnQvsiqRpWixR+luNvjB56OHjEXCJg&#10;QJYYf8IeAEbLBDJipywH++AqYkNPzvnfEkvOk0eMDNpPzl2rwb4HoLCqIXKyH0lK1ASWNlAfsWss&#10;pHFyhq9b/G43zPl7ZnF+8FvjTvB3eEgFfUVhuFHSgP353nuwx7ZGLSU9zmNF3Y8ds4IS9U1jw58X&#10;p6dhgKNwOjsrUbCvNZvXGr3rrgDbocDtY3i8Bnuvxqu00D3j6liFqKhimmPsinJvR+HKpz2By4eL&#10;1Sqa4dAa5m/0o+EBPLAa+vLp8MysGZrXY9/fwji7bPGmh5Nt8NSw2nmQbWzwF14HvnHgY+MMyyls&#10;lNdytHpZoctfAAAA//8DAFBLAwQUAAYACAAAACEAD34AWOAAAAALAQAADwAAAGRycy9kb3ducmV2&#10;LnhtbEyPS0/DMBCE70j8B2uRuKDWaRqqEuJUPI8I0cfdjbdJRLyO7E2b8utxT3Dc2dHMN8VqtJ04&#10;og+tIwWzaQICqXKmpVrBdvM+WYIIrMnozhEqOGOAVXl9VejcuBN94XHNtYghFHKtoGHucylD1aDV&#10;Yep6pPg7OG81x9PX0nh9iuG2k2mSLKTVLcWGRvf40mD1vR6sgrs2DJ8N+y2/prvD+eGHn+3bh1K3&#10;N+PTIwjGkf/McMGP6FBGpr0byATRKZhk84jOCtLlPYiLIZ1nGYh9VGaLBGRZyP8byl8AAAD//wMA&#10;UEsBAi0AFAAGAAgAAAAhALaDOJL+AAAA4QEAABMAAAAAAAAAAAAAAAAAAAAAAFtDb250ZW50X1R5&#10;cGVzXS54bWxQSwECLQAUAAYACAAAACEAOP0h/9YAAACUAQAACwAAAAAAAAAAAAAAAAAvAQAAX3Jl&#10;bHMvLnJlbHNQSwECLQAUAAYACAAAACEA3ZRFDpwCAACKBQAADgAAAAAAAAAAAAAAAAAuAgAAZHJz&#10;L2Uyb0RvYy54bWxQSwECLQAUAAYACAAAACEAD34AWOAAAAALAQAADwAAAAAAAAAAAAAAAAD2BAAA&#10;ZHJzL2Rvd25yZXYueG1sUEsFBgAAAAAEAAQA8wAAAAMGAAAAAA==&#10;" fillcolor="#2e6fa1" stroked="f" strokeweight="2pt">
                <w10:wrap anchorx="page"/>
              </v:rect>
            </w:pict>
          </mc:Fallback>
        </mc:AlternateContent>
      </w:r>
    </w:p>
    <w:p w14:paraId="5E49E848" w14:textId="071480A4" w:rsidR="00AC506D" w:rsidRDefault="00A401CE" w:rsidP="006D538D">
      <w:pPr>
        <w:pStyle w:val="Default"/>
        <w:spacing w:line="276" w:lineRule="auto"/>
        <w:rPr>
          <w:rFonts w:ascii="Arial" w:hAnsi="Arial" w:cs="Arial"/>
          <w:b/>
          <w:bCs/>
          <w:color w:val="auto"/>
          <w:sz w:val="21"/>
          <w:szCs w:val="21"/>
          <w:lang w:bidi="ar-SA"/>
        </w:rPr>
      </w:pPr>
      <w:r>
        <w:rPr>
          <w:noProof/>
          <w:lang w:val="es-MX" w:eastAsia="es-MX" w:bidi="ar-SA"/>
        </w:rPr>
        <mc:AlternateContent>
          <mc:Choice Requires="wps">
            <w:drawing>
              <wp:anchor distT="45720" distB="45720" distL="114300" distR="114300" simplePos="0" relativeHeight="251718656" behindDoc="0" locked="0" layoutInCell="1" allowOverlap="1" wp14:anchorId="07E7F298" wp14:editId="5F20C79C">
                <wp:simplePos x="0" y="0"/>
                <wp:positionH relativeFrom="margin">
                  <wp:posOffset>-335280</wp:posOffset>
                </wp:positionH>
                <wp:positionV relativeFrom="paragraph">
                  <wp:posOffset>179070</wp:posOffset>
                </wp:positionV>
                <wp:extent cx="6923405" cy="9417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3405" cy="941705"/>
                        </a:xfrm>
                        <a:prstGeom prst="rect">
                          <a:avLst/>
                        </a:prstGeom>
                        <a:noFill/>
                        <a:ln w="9525">
                          <a:noFill/>
                          <a:miter lim="800000"/>
                          <a:headEnd/>
                          <a:tailEnd/>
                        </a:ln>
                      </wps:spPr>
                      <wps:txbx>
                        <w:txbxContent>
                          <w:p w14:paraId="5A1713A6" w14:textId="17281A8F" w:rsidR="00AC506D" w:rsidRDefault="006D538D" w:rsidP="00AC506D">
                            <w:pPr>
                              <w:spacing w:after="120"/>
                              <w:rPr>
                                <w:rFonts w:ascii="Arial" w:hAnsi="Arial" w:cs="Arial"/>
                                <w:b/>
                                <w:color w:val="FFFFFF" w:themeColor="background1"/>
                                <w:sz w:val="24"/>
                                <w:szCs w:val="20"/>
                              </w:rPr>
                            </w:pPr>
                            <w:r>
                              <w:rPr>
                                <w:rFonts w:ascii="Arial" w:hAnsi="Arial" w:cs="Arial"/>
                                <w:b/>
                                <w:color w:val="FFFFFF" w:themeColor="background1"/>
                                <w:sz w:val="24"/>
                                <w:szCs w:val="20"/>
                              </w:rPr>
                              <w:t>Informe de Latinoamérica</w:t>
                            </w:r>
                          </w:p>
                          <w:p w14:paraId="7A01EB60" w14:textId="05820F60" w:rsidR="00AC506D" w:rsidRPr="00AC506D" w:rsidRDefault="006D538D" w:rsidP="006D538D">
                            <w:pPr>
                              <w:spacing w:after="120"/>
                              <w:rPr>
                                <w:rFonts w:ascii="Arial" w:hAnsi="Arial" w:cs="Arial"/>
                                <w:b/>
                                <w:i/>
                                <w:iCs/>
                                <w:color w:val="FFFFFF" w:themeColor="background1"/>
                                <w:sz w:val="28"/>
                                <w:szCs w:val="28"/>
                              </w:rPr>
                            </w:pPr>
                            <w:r>
                              <w:rPr>
                                <w:rFonts w:ascii="Arial" w:hAnsi="Arial" w:cs="Arial"/>
                                <w:b/>
                                <w:i/>
                                <w:iCs/>
                                <w:color w:val="FFFFFF" w:themeColor="background1"/>
                                <w:sz w:val="28"/>
                                <w:szCs w:val="28"/>
                              </w:rPr>
                              <w:t>FOCO sobre Defensores/as de Derechos Humanos bajo amenazas y ataques</w:t>
                            </w:r>
                          </w:p>
                          <w:p w14:paraId="36AFBDF5" w14:textId="49EC87CA" w:rsidR="00AC506D" w:rsidRPr="00435336" w:rsidRDefault="006D538D" w:rsidP="006D538D">
                            <w:pPr>
                              <w:spacing w:before="240"/>
                              <w:jc w:val="right"/>
                              <w:rPr>
                                <w:rFonts w:ascii="Arial" w:hAnsi="Arial" w:cs="Arial"/>
                                <w:b/>
                                <w:color w:val="FFFFFF" w:themeColor="background1"/>
                              </w:rPr>
                            </w:pPr>
                            <w:r>
                              <w:rPr>
                                <w:rFonts w:ascii="Arial" w:hAnsi="Arial" w:cs="Arial"/>
                                <w:b/>
                                <w:color w:val="FFFFFF" w:themeColor="background1"/>
                              </w:rPr>
                              <w:t>Boletín</w:t>
                            </w:r>
                            <w:r w:rsidR="00AC506D">
                              <w:rPr>
                                <w:rFonts w:ascii="Arial" w:hAnsi="Arial" w:cs="Arial"/>
                                <w:b/>
                                <w:color w:val="FFFFFF" w:themeColor="background1"/>
                              </w:rPr>
                              <w:t xml:space="preserve"> | </w:t>
                            </w:r>
                            <w:r>
                              <w:rPr>
                                <w:rFonts w:ascii="Arial" w:hAnsi="Arial" w:cs="Arial"/>
                                <w:b/>
                                <w:color w:val="FFFFFF" w:themeColor="background1"/>
                              </w:rPr>
                              <w:t>Enero</w:t>
                            </w:r>
                            <w:r w:rsidR="00A401CE">
                              <w:rPr>
                                <w:rFonts w:ascii="Arial" w:hAnsi="Arial" w:cs="Arial"/>
                                <w:b/>
                                <w:color w:val="FFFFFF" w:themeColor="background1"/>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E7F298" id="_x0000_t202" coordsize="21600,21600" o:spt="202" path="m,l,21600r21600,l21600,xe">
                <v:stroke joinstyle="miter"/>
                <v:path gradientshapeok="t" o:connecttype="rect"/>
              </v:shapetype>
              <v:shape id="Text Box 2" o:spid="_x0000_s1026" type="#_x0000_t202" style="position:absolute;margin-left:-26.4pt;margin-top:14.1pt;width:545.15pt;height:74.1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AiCwIAAPQDAAAOAAAAZHJzL2Uyb0RvYy54bWysU9tuGyEQfa/Uf0C813upHccrr6M0aapK&#10;6UVK+gEsy3pRgaGAvet+fQbWcazkrSoPaGBmDnPODOurUSuyF85LMDUtZjklwnBopdnW9Nfj3YdL&#10;SnxgpmUKjKjpQXh6tXn/bj3YSpTQg2qFIwhifDXYmvYh2CrLPO+FZn4GVhh0duA0C3h026x1bEB0&#10;rbIyzy+yAVxrHXDhPd7eTk66SfhdJ3j40XVeBKJqirWFtLu0N3HPNmtWbR2zveTHMtg/VKGZNPjo&#10;CeqWBUZ2Tr6B0pI78NCFGQedQddJLhIHZFPkr9g89MyKxAXF8fYkk/9/sPz7/qcjsq1pWSwpMUxj&#10;kx7FGMgnGEkZ9RmsrzDswWJgGPEa+5y4ensP/LcnBm56Zrbi2jkYesFarK+ImdlZ6oTjI0gzfIMW&#10;n2G7AAlo7JyO4qEcBNGxT4dTb2IpHC8vVuXHeb6ghKNvNS+WaMcnWPWcbZ0PXwRoEo2aOux9Qmf7&#10;ex+m0OeQ+JiBO6kU3rNKGTIg6KJcpIQzj5YBx1NJXdPLPK5pYCLJz6ZNyYFJNdlYizJH1pHoRDmM&#10;zYiBUYoG2gPydzCNIX4bNHpwfykZcARr6v/smBOUqK8GNVwV83mc2XSYL5YlHty5pzn3MMMRqqaB&#10;ksm8CWnOJ67XqHUnkwwvlRxrxdFKQh6/QZzd83OKevmsmycAAAD//wMAUEsDBBQABgAIAAAAIQB+&#10;GJuy3wAAAAsBAAAPAAAAZHJzL2Rvd25yZXYueG1sTI/NTsMwEITvSLyDtUjcWruBtCXNpkIgriD6&#10;J3Fz420SEa+j2G3C2+Oe4LajHc18k69H24oL9b5xjDCbKhDEpTMNVwi77dtkCcIHzUa3jgnhhzys&#10;i9ubXGfGDfxJl02oRAxhn2mEOoQuk9KXNVntp64jjr+T660OUfaVNL0eYrhtZaLUXFrdcGyodUcv&#10;NZXfm7NF2L+fvg6P6qN6tWk3uFFJtk8S8f5ufF6BCDSGPzNc8SM6FJHp6M5svGgRJmkS0QNCskxA&#10;XA3qYZGCOMZrMU9BFrn8v6H4BQAA//8DAFBLAQItABQABgAIAAAAIQC2gziS/gAAAOEBAAATAAAA&#10;AAAAAAAAAAAAAAAAAABbQ29udGVudF9UeXBlc10ueG1sUEsBAi0AFAAGAAgAAAAhADj9If/WAAAA&#10;lAEAAAsAAAAAAAAAAAAAAAAALwEAAF9yZWxzLy5yZWxzUEsBAi0AFAAGAAgAAAAhAFHxwCILAgAA&#10;9AMAAA4AAAAAAAAAAAAAAAAALgIAAGRycy9lMm9Eb2MueG1sUEsBAi0AFAAGAAgAAAAhAH4Ym7Lf&#10;AAAACwEAAA8AAAAAAAAAAAAAAAAAZQQAAGRycy9kb3ducmV2LnhtbFBLBQYAAAAABAAEAPMAAABx&#10;BQAAAAA=&#10;" filled="f" stroked="f">
                <v:textbox>
                  <w:txbxContent>
                    <w:p w14:paraId="5A1713A6" w14:textId="17281A8F" w:rsidR="00AC506D" w:rsidRDefault="006D538D" w:rsidP="00AC506D">
                      <w:pPr>
                        <w:spacing w:after="120"/>
                        <w:rPr>
                          <w:rFonts w:ascii="Arial" w:hAnsi="Arial" w:cs="Arial"/>
                          <w:b/>
                          <w:color w:val="FFFFFF" w:themeColor="background1"/>
                          <w:sz w:val="24"/>
                          <w:szCs w:val="20"/>
                        </w:rPr>
                      </w:pPr>
                      <w:r>
                        <w:rPr>
                          <w:rFonts w:ascii="Arial" w:hAnsi="Arial" w:cs="Arial"/>
                          <w:b/>
                          <w:color w:val="FFFFFF" w:themeColor="background1"/>
                          <w:sz w:val="24"/>
                          <w:szCs w:val="20"/>
                        </w:rPr>
                        <w:t>Informe de Latinoamérica</w:t>
                      </w:r>
                    </w:p>
                    <w:p w14:paraId="7A01EB60" w14:textId="05820F60" w:rsidR="00AC506D" w:rsidRPr="00AC506D" w:rsidRDefault="006D538D" w:rsidP="006D538D">
                      <w:pPr>
                        <w:spacing w:after="120"/>
                        <w:rPr>
                          <w:rFonts w:ascii="Arial" w:hAnsi="Arial" w:cs="Arial"/>
                          <w:b/>
                          <w:i/>
                          <w:iCs/>
                          <w:color w:val="FFFFFF" w:themeColor="background1"/>
                          <w:sz w:val="28"/>
                          <w:szCs w:val="28"/>
                        </w:rPr>
                      </w:pPr>
                      <w:r>
                        <w:rPr>
                          <w:rFonts w:ascii="Arial" w:hAnsi="Arial" w:cs="Arial"/>
                          <w:b/>
                          <w:i/>
                          <w:iCs/>
                          <w:color w:val="FFFFFF" w:themeColor="background1"/>
                          <w:sz w:val="28"/>
                          <w:szCs w:val="28"/>
                        </w:rPr>
                        <w:t>FOCO sobre Defensores/as de Derechos Humanos bajo amenazas y ataques</w:t>
                      </w:r>
                    </w:p>
                    <w:p w14:paraId="36AFBDF5" w14:textId="49EC87CA" w:rsidR="00AC506D" w:rsidRPr="00435336" w:rsidRDefault="006D538D" w:rsidP="006D538D">
                      <w:pPr>
                        <w:spacing w:before="240"/>
                        <w:jc w:val="right"/>
                        <w:rPr>
                          <w:rFonts w:ascii="Arial" w:hAnsi="Arial" w:cs="Arial"/>
                          <w:b/>
                          <w:color w:val="FFFFFF" w:themeColor="background1"/>
                        </w:rPr>
                      </w:pPr>
                      <w:r>
                        <w:rPr>
                          <w:rFonts w:ascii="Arial" w:hAnsi="Arial" w:cs="Arial"/>
                          <w:b/>
                          <w:color w:val="FFFFFF" w:themeColor="background1"/>
                        </w:rPr>
                        <w:t>Boletín</w:t>
                      </w:r>
                      <w:r w:rsidR="00AC506D">
                        <w:rPr>
                          <w:rFonts w:ascii="Arial" w:hAnsi="Arial" w:cs="Arial"/>
                          <w:b/>
                          <w:color w:val="FFFFFF" w:themeColor="background1"/>
                        </w:rPr>
                        <w:t xml:space="preserve"> | </w:t>
                      </w:r>
                      <w:r>
                        <w:rPr>
                          <w:rFonts w:ascii="Arial" w:hAnsi="Arial" w:cs="Arial"/>
                          <w:b/>
                          <w:color w:val="FFFFFF" w:themeColor="background1"/>
                        </w:rPr>
                        <w:t>Enero</w:t>
                      </w:r>
                      <w:r w:rsidR="00A401CE">
                        <w:rPr>
                          <w:rFonts w:ascii="Arial" w:hAnsi="Arial" w:cs="Arial"/>
                          <w:b/>
                          <w:color w:val="FFFFFF" w:themeColor="background1"/>
                        </w:rPr>
                        <w:t xml:space="preserve"> 2017</w:t>
                      </w:r>
                    </w:p>
                  </w:txbxContent>
                </v:textbox>
                <w10:wrap anchorx="margin"/>
              </v:shape>
            </w:pict>
          </mc:Fallback>
        </mc:AlternateContent>
      </w:r>
    </w:p>
    <w:p w14:paraId="3EACAD18" w14:textId="11B49067" w:rsidR="00F74291" w:rsidRPr="004F6C8A" w:rsidRDefault="00F74291" w:rsidP="006D538D">
      <w:pPr>
        <w:pStyle w:val="Default"/>
        <w:spacing w:line="276" w:lineRule="auto"/>
        <w:rPr>
          <w:rFonts w:ascii="Arial" w:hAnsi="Arial" w:cs="Arial"/>
          <w:b/>
          <w:bCs/>
          <w:color w:val="auto"/>
          <w:sz w:val="21"/>
          <w:szCs w:val="21"/>
          <w:lang w:bidi="ar-SA"/>
        </w:rPr>
      </w:pPr>
    </w:p>
    <w:p w14:paraId="155EB9DB" w14:textId="67F7BB3B" w:rsidR="00AC506D" w:rsidRPr="004F6C8A" w:rsidRDefault="00AC506D" w:rsidP="006D538D">
      <w:pPr>
        <w:pStyle w:val="Default"/>
        <w:spacing w:line="276" w:lineRule="auto"/>
        <w:jc w:val="center"/>
        <w:rPr>
          <w:rFonts w:ascii="Arial" w:hAnsi="Arial" w:cs="Arial"/>
          <w:b/>
          <w:bCs/>
          <w:color w:val="auto"/>
          <w:sz w:val="21"/>
          <w:szCs w:val="21"/>
          <w:lang w:bidi="ar-SA"/>
        </w:rPr>
      </w:pPr>
    </w:p>
    <w:p w14:paraId="6F64DE68" w14:textId="77777777" w:rsidR="00F74291" w:rsidRPr="004F6C8A" w:rsidRDefault="00F74291" w:rsidP="006D538D">
      <w:pPr>
        <w:pStyle w:val="Default"/>
        <w:spacing w:line="276" w:lineRule="auto"/>
        <w:jc w:val="center"/>
        <w:rPr>
          <w:rFonts w:ascii="Arial" w:hAnsi="Arial" w:cs="Arial"/>
          <w:b/>
          <w:bCs/>
          <w:color w:val="auto"/>
          <w:sz w:val="21"/>
          <w:szCs w:val="21"/>
          <w:lang w:bidi="ar-SA"/>
        </w:rPr>
      </w:pPr>
    </w:p>
    <w:p w14:paraId="0BB53146" w14:textId="77777777" w:rsidR="00F74291" w:rsidRPr="004F6C8A" w:rsidRDefault="00F74291" w:rsidP="006D538D">
      <w:pPr>
        <w:pStyle w:val="Default"/>
        <w:spacing w:line="276" w:lineRule="auto"/>
        <w:jc w:val="center"/>
        <w:rPr>
          <w:rFonts w:ascii="Arial" w:hAnsi="Arial" w:cs="Arial"/>
          <w:b/>
          <w:bCs/>
          <w:color w:val="auto"/>
          <w:sz w:val="21"/>
          <w:szCs w:val="21"/>
          <w:lang w:bidi="ar-SA"/>
        </w:rPr>
      </w:pPr>
    </w:p>
    <w:p w14:paraId="52DF43AC" w14:textId="77777777" w:rsidR="00A401CE" w:rsidRDefault="00A401CE" w:rsidP="006D538D">
      <w:pPr>
        <w:spacing w:after="0"/>
        <w:rPr>
          <w:rFonts w:ascii="Arial" w:hAnsi="Arial" w:cs="Arial"/>
          <w:sz w:val="21"/>
          <w:szCs w:val="21"/>
        </w:rPr>
      </w:pPr>
    </w:p>
    <w:p w14:paraId="4C6E6261" w14:textId="77777777" w:rsidR="00A401CE" w:rsidRDefault="00A401CE" w:rsidP="006D538D">
      <w:pPr>
        <w:spacing w:after="0"/>
        <w:rPr>
          <w:rFonts w:ascii="Arial" w:hAnsi="Arial" w:cs="Arial"/>
          <w:sz w:val="21"/>
          <w:szCs w:val="21"/>
        </w:rPr>
      </w:pPr>
    </w:p>
    <w:p w14:paraId="0BFC5A8D" w14:textId="77777777" w:rsidR="00A401CE" w:rsidRDefault="00A401CE" w:rsidP="006D538D">
      <w:pPr>
        <w:spacing w:after="0"/>
        <w:rPr>
          <w:rFonts w:ascii="Arial" w:hAnsi="Arial" w:cs="Arial"/>
          <w:sz w:val="21"/>
          <w:szCs w:val="21"/>
        </w:rPr>
      </w:pPr>
    </w:p>
    <w:p w14:paraId="3333F682" w14:textId="77777777" w:rsidR="006D538D" w:rsidRPr="00A14011" w:rsidRDefault="006D538D" w:rsidP="006D538D">
      <w:pPr>
        <w:pStyle w:val="p1"/>
        <w:spacing w:line="276" w:lineRule="auto"/>
        <w:rPr>
          <w:sz w:val="21"/>
          <w:szCs w:val="21"/>
          <w:shd w:val="clear" w:color="auto" w:fill="FFFFFF"/>
          <w:lang w:val="es-MX"/>
        </w:rPr>
      </w:pPr>
      <w:r w:rsidRPr="00A14011">
        <w:rPr>
          <w:sz w:val="21"/>
          <w:szCs w:val="21"/>
          <w:shd w:val="clear" w:color="auto" w:fill="FFFFFF"/>
          <w:lang w:val="es-MX"/>
        </w:rPr>
        <w:t>Este inform</w:t>
      </w:r>
      <w:r>
        <w:rPr>
          <w:sz w:val="21"/>
          <w:szCs w:val="21"/>
          <w:shd w:val="clear" w:color="auto" w:fill="FFFFFF"/>
          <w:lang w:val="es-MX"/>
        </w:rPr>
        <w:t xml:space="preserve">e subraya una </w:t>
      </w:r>
      <w:r w:rsidRPr="00A14011">
        <w:rPr>
          <w:sz w:val="21"/>
          <w:szCs w:val="21"/>
          <w:shd w:val="clear" w:color="auto" w:fill="FFFFFF"/>
          <w:lang w:val="es-MX"/>
        </w:rPr>
        <w:t xml:space="preserve">de las problemáticas </w:t>
      </w:r>
      <w:r>
        <w:rPr>
          <w:sz w:val="21"/>
          <w:szCs w:val="21"/>
          <w:shd w:val="clear" w:color="auto" w:fill="FFFFFF"/>
          <w:lang w:val="es-MX"/>
        </w:rPr>
        <w:t xml:space="preserve">más serias de la región en el ámbito de empresas y derechos humanos en los últimos años: los ataques a las libertades civiles y a las y los defensores de derechos humanos. América Latina ha experimentado un alarmante aumento en el número de casos de violencia y criminalización en contra de defensores y defensoras, líderes y lideresas comunitarias, sindicalistas y organizaciones. Un </w:t>
      </w:r>
      <w:hyperlink r:id="rId12" w:anchor="c138312" w:history="1">
        <w:r w:rsidRPr="00772A39">
          <w:rPr>
            <w:rStyle w:val="Hipervnculo"/>
            <w:sz w:val="21"/>
            <w:szCs w:val="21"/>
            <w:shd w:val="clear" w:color="auto" w:fill="FFFFFF"/>
            <w:lang w:val="es-MX"/>
          </w:rPr>
          <w:t>informe de 2016 de Global Witness</w:t>
        </w:r>
      </w:hyperlink>
      <w:r>
        <w:rPr>
          <w:sz w:val="21"/>
          <w:szCs w:val="21"/>
          <w:shd w:val="clear" w:color="auto" w:fill="FFFFFF"/>
          <w:lang w:val="es-MX"/>
        </w:rPr>
        <w:t xml:space="preserve"> reporta que 185 activistas ambientales fueron asesinados a nivel mundial en 2015; dos tercios en América Latina, “por mucho el mayor número de muertes reportadas anualmente”. Lo anterior, ha sucedido a la par de los avances en materia de empresas y derechos humanos en América Latina. Gobiernos y empresas se han comprometido con los Principios Rectores sobre Empresas y Derechos Humanos de las Naciones Unidas; cinco países iniciaron un proceso para la elaboración de Planes Naciones de Acción sobre empresas y derechos humanos y, Ecuador ha liderado las discusiones sobre la propuesta de un tratado vinculante en la materia.  </w:t>
      </w:r>
    </w:p>
    <w:p w14:paraId="6B849910" w14:textId="77777777" w:rsidR="006D538D" w:rsidRPr="00A14011" w:rsidRDefault="006D538D" w:rsidP="006D538D">
      <w:pPr>
        <w:pStyle w:val="p1"/>
        <w:spacing w:line="276" w:lineRule="auto"/>
        <w:rPr>
          <w:sz w:val="21"/>
          <w:szCs w:val="21"/>
          <w:shd w:val="clear" w:color="auto" w:fill="FFFFFF"/>
          <w:lang w:val="es-MX"/>
        </w:rPr>
      </w:pPr>
    </w:p>
    <w:p w14:paraId="58F0F1B9" w14:textId="77777777" w:rsidR="006D538D" w:rsidRPr="00E5027A" w:rsidRDefault="006D538D" w:rsidP="006D538D">
      <w:pPr>
        <w:pStyle w:val="p1"/>
        <w:spacing w:line="276" w:lineRule="auto"/>
        <w:rPr>
          <w:sz w:val="21"/>
          <w:szCs w:val="21"/>
          <w:shd w:val="clear" w:color="auto" w:fill="FFFFFF"/>
          <w:lang w:val="es-MX"/>
        </w:rPr>
      </w:pPr>
      <w:r w:rsidRPr="00E5027A">
        <w:rPr>
          <w:sz w:val="21"/>
          <w:szCs w:val="21"/>
          <w:shd w:val="clear" w:color="auto" w:fill="FFFFFF"/>
          <w:lang w:val="es-MX"/>
        </w:rPr>
        <w:t>De septiembre</w:t>
      </w:r>
      <w:r>
        <w:rPr>
          <w:sz w:val="21"/>
          <w:szCs w:val="21"/>
          <w:shd w:val="clear" w:color="auto" w:fill="FFFFFF"/>
          <w:lang w:val="es-MX"/>
        </w:rPr>
        <w:t xml:space="preserve"> 2013 hasta d</w:t>
      </w:r>
      <w:r w:rsidRPr="00E5027A">
        <w:rPr>
          <w:sz w:val="21"/>
          <w:szCs w:val="21"/>
          <w:shd w:val="clear" w:color="auto" w:fill="FFFFFF"/>
          <w:lang w:val="es-MX"/>
        </w:rPr>
        <w:t>iciembre de 2016</w:t>
      </w:r>
      <w:r>
        <w:rPr>
          <w:sz w:val="21"/>
          <w:szCs w:val="21"/>
          <w:shd w:val="clear" w:color="auto" w:fill="FFFFFF"/>
          <w:lang w:val="es-MX"/>
        </w:rPr>
        <w:t>,</w:t>
      </w:r>
      <w:r w:rsidRPr="00E5027A">
        <w:rPr>
          <w:sz w:val="21"/>
          <w:szCs w:val="21"/>
          <w:shd w:val="clear" w:color="auto" w:fill="FFFFFF"/>
          <w:lang w:val="es-MX"/>
        </w:rPr>
        <w:t xml:space="preserve"> hemos contactado en 156 ocasiones a empresas para que respondan a </w:t>
      </w:r>
      <w:r>
        <w:rPr>
          <w:sz w:val="21"/>
          <w:szCs w:val="21"/>
          <w:shd w:val="clear" w:color="auto" w:fill="FFFFFF"/>
          <w:lang w:val="es-MX"/>
        </w:rPr>
        <w:t xml:space="preserve">supuestos abusos en contra de defensores y defensoras, lo que equivale al 43.8% del total de las invitaciones enviadas a las empresas a responder a denuncias en América Latina. El sector con el mayor número de supuestos abusos en contra de defensores y defensoras es el energético (que incluye petróleo, gas, carbón e hidroeléctricas) con 41% del total de las invitaciones enviadas. En segundo lugar, se encuentra el sector minero (27%), seguido del sector de la construcción (13%) y del sector agrícola, alimentos y bebidas (12%).  </w:t>
      </w:r>
    </w:p>
    <w:p w14:paraId="2E762A3D" w14:textId="77777777" w:rsidR="006D538D" w:rsidRDefault="006D538D" w:rsidP="006D538D">
      <w:pPr>
        <w:pStyle w:val="p1"/>
        <w:spacing w:line="276" w:lineRule="auto"/>
        <w:rPr>
          <w:sz w:val="21"/>
          <w:szCs w:val="21"/>
          <w:shd w:val="clear" w:color="auto" w:fill="FFFFFF"/>
          <w:lang w:val="es-MX"/>
        </w:rPr>
      </w:pPr>
    </w:p>
    <w:p w14:paraId="4098D36D" w14:textId="70CA6153" w:rsidR="006D538D" w:rsidRPr="00FF40EE" w:rsidRDefault="006D538D" w:rsidP="00BB5DD9">
      <w:pPr>
        <w:pStyle w:val="p1"/>
        <w:spacing w:line="276" w:lineRule="auto"/>
        <w:rPr>
          <w:sz w:val="21"/>
          <w:szCs w:val="21"/>
          <w:shd w:val="clear" w:color="auto" w:fill="FFFFFF"/>
          <w:lang w:val="es-MX"/>
        </w:rPr>
      </w:pPr>
      <w:r>
        <w:rPr>
          <w:sz w:val="21"/>
          <w:szCs w:val="21"/>
          <w:shd w:val="clear" w:color="auto" w:fill="FFFFFF"/>
          <w:lang w:val="es-MX"/>
        </w:rPr>
        <w:t>Con relación a los tipos de abusos cometidos en contra de defensores y defensoras, los abusos más comunes fueron:</w:t>
      </w:r>
      <w:r w:rsidR="00BB5DD9">
        <w:rPr>
          <w:sz w:val="21"/>
          <w:szCs w:val="21"/>
          <w:shd w:val="clear" w:color="auto" w:fill="FFFFFF"/>
          <w:lang w:val="es-MX"/>
        </w:rPr>
        <w:br/>
      </w:r>
    </w:p>
    <w:p w14:paraId="41F3D769" w14:textId="0147FC64" w:rsidR="006D538D" w:rsidRDefault="00BB5DD9" w:rsidP="006D538D">
      <w:pPr>
        <w:spacing w:after="0"/>
        <w:rPr>
          <w:rFonts w:ascii="Arial" w:hAnsi="Arial" w:cs="Arial"/>
          <w:sz w:val="21"/>
          <w:szCs w:val="21"/>
          <w:shd w:val="clear" w:color="auto" w:fill="FFFFFF"/>
        </w:rPr>
      </w:pPr>
      <w:r>
        <w:rPr>
          <w:noProof/>
          <w:lang w:val="es-MX" w:eastAsia="es-MX" w:bidi="ar-SA"/>
        </w:rPr>
        <w:drawing>
          <wp:inline distT="0" distB="0" distL="0" distR="0" wp14:anchorId="41AA3C1B" wp14:editId="3AD09EFE">
            <wp:extent cx="5608955" cy="3162300"/>
            <wp:effectExtent l="0" t="0" r="10795" b="0"/>
            <wp:docPr id="4" name="Gráfico 4">
              <a:extLst xmlns:a="http://schemas.openxmlformats.org/drawingml/2006/main">
                <a:ext uri="{FF2B5EF4-FFF2-40B4-BE49-F238E27FC236}">
                  <a16:creationId xmlns:a16="http://schemas.microsoft.com/office/drawing/2014/main" id="{85A64B7E-2B9E-4392-A430-43D1538F33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29BB6AE" w14:textId="77777777" w:rsidR="006D538D" w:rsidRDefault="006D538D" w:rsidP="006D538D">
      <w:pPr>
        <w:spacing w:after="0"/>
        <w:rPr>
          <w:rFonts w:ascii="Arial" w:hAnsi="Arial" w:cs="Arial"/>
          <w:sz w:val="21"/>
          <w:szCs w:val="21"/>
          <w:shd w:val="clear" w:color="auto" w:fill="FFFFFF"/>
        </w:rPr>
      </w:pPr>
    </w:p>
    <w:p w14:paraId="6ABBFB63" w14:textId="77777777" w:rsidR="006D538D" w:rsidRDefault="006D538D" w:rsidP="006D538D">
      <w:pPr>
        <w:spacing w:after="0"/>
        <w:rPr>
          <w:rFonts w:ascii="Arial" w:hAnsi="Arial" w:cs="Arial"/>
          <w:sz w:val="21"/>
          <w:szCs w:val="21"/>
          <w:shd w:val="clear" w:color="auto" w:fill="FFFFFF"/>
          <w:lang w:val="es-MX"/>
        </w:rPr>
      </w:pPr>
      <w:r w:rsidRPr="00E5027A">
        <w:rPr>
          <w:rFonts w:ascii="Arial" w:hAnsi="Arial" w:cs="Arial"/>
          <w:sz w:val="21"/>
          <w:szCs w:val="21"/>
          <w:shd w:val="clear" w:color="auto" w:fill="FFFFFF"/>
          <w:lang w:val="es-MX"/>
        </w:rPr>
        <w:t>En nuestra muestra, los países m</w:t>
      </w:r>
      <w:r>
        <w:rPr>
          <w:rFonts w:ascii="Arial" w:hAnsi="Arial" w:cs="Arial"/>
          <w:sz w:val="21"/>
          <w:szCs w:val="21"/>
          <w:shd w:val="clear" w:color="auto" w:fill="FFFFFF"/>
          <w:lang w:val="es-MX"/>
        </w:rPr>
        <w:t xml:space="preserve">ás peligros para las y los defensores fueron Colombia (con 40% de las invitaciones a responder), México (22%), Guatemala (10%), Honduras (7.5%) y Brasil (7.5%), mientras que el resto de la región concentró el 13 por ciento de dichas invitaciones. A continuación, proporcionamos una selección de casos que ejemplifican la gravedad y las características de la problemática, acompañada de las conclusiones y recomendaciones para empresas y gobiernos. </w:t>
      </w:r>
    </w:p>
    <w:p w14:paraId="48A7FE6C" w14:textId="77777777" w:rsidR="006D538D" w:rsidRPr="00356DC0" w:rsidRDefault="006D538D" w:rsidP="006D538D">
      <w:pPr>
        <w:spacing w:after="0"/>
        <w:rPr>
          <w:rFonts w:ascii="Arial" w:hAnsi="Arial" w:cs="Arial"/>
          <w:sz w:val="21"/>
          <w:szCs w:val="21"/>
          <w:shd w:val="clear" w:color="auto" w:fill="FFFFFF"/>
          <w:lang w:val="es-MX"/>
        </w:rPr>
      </w:pPr>
    </w:p>
    <w:p w14:paraId="5AE52079" w14:textId="2D040A66" w:rsidR="006D538D" w:rsidRDefault="006D538D" w:rsidP="006D538D">
      <w:pPr>
        <w:spacing w:after="0"/>
        <w:rPr>
          <w:rFonts w:ascii="Arial" w:hAnsi="Arial" w:cs="Arial"/>
          <w:sz w:val="21"/>
          <w:szCs w:val="21"/>
          <w:shd w:val="clear" w:color="auto" w:fill="FFFFFF"/>
          <w:lang w:val="es-MX"/>
        </w:rPr>
      </w:pPr>
      <w:r w:rsidRPr="00FF40EE">
        <w:rPr>
          <w:rFonts w:ascii="Arial" w:hAnsi="Arial" w:cs="Arial"/>
          <w:b/>
          <w:sz w:val="21"/>
          <w:szCs w:val="21"/>
          <w:shd w:val="clear" w:color="auto" w:fill="FFFFFF"/>
          <w:lang w:val="es-MX"/>
        </w:rPr>
        <w:t xml:space="preserve">Ataques físicos </w:t>
      </w:r>
      <w:r>
        <w:rPr>
          <w:rFonts w:ascii="Arial" w:hAnsi="Arial" w:cs="Arial"/>
          <w:b/>
          <w:sz w:val="21"/>
          <w:szCs w:val="21"/>
          <w:shd w:val="clear" w:color="auto" w:fill="FFFFFF"/>
          <w:lang w:val="es-MX"/>
        </w:rPr>
        <w:br/>
      </w:r>
    </w:p>
    <w:tbl>
      <w:tblPr>
        <w:tblStyle w:val="Tablaconcuadrcula"/>
        <w:tblW w:w="0" w:type="auto"/>
        <w:tblLook w:val="04A0" w:firstRow="1" w:lastRow="0" w:firstColumn="1" w:lastColumn="0" w:noHBand="0" w:noVBand="1"/>
      </w:tblPr>
      <w:tblGrid>
        <w:gridCol w:w="9854"/>
      </w:tblGrid>
      <w:tr w:rsidR="006D538D" w14:paraId="3BBBD544" w14:textId="77777777" w:rsidTr="006D538D">
        <w:tc>
          <w:tcPr>
            <w:tcW w:w="9854" w:type="dxa"/>
          </w:tcPr>
          <w:p w14:paraId="5AFB2A1E" w14:textId="77777777" w:rsidR="006D538D" w:rsidRPr="006D538D" w:rsidRDefault="006D538D" w:rsidP="006D538D">
            <w:pPr>
              <w:rPr>
                <w:rFonts w:ascii="Arial" w:hAnsi="Arial" w:cs="Arial"/>
                <w:sz w:val="10"/>
                <w:szCs w:val="10"/>
                <w:shd w:val="clear" w:color="auto" w:fill="FFFFFF"/>
                <w:lang w:val="es-MX"/>
              </w:rPr>
            </w:pPr>
          </w:p>
          <w:p w14:paraId="646F5385" w14:textId="77777777" w:rsidR="006D538D" w:rsidRPr="006D538D" w:rsidRDefault="006D538D" w:rsidP="006D538D">
            <w:pPr>
              <w:spacing w:line="276" w:lineRule="auto"/>
              <w:rPr>
                <w:rFonts w:ascii="Arial" w:hAnsi="Arial" w:cs="Arial"/>
                <w:sz w:val="10"/>
                <w:szCs w:val="10"/>
                <w:shd w:val="clear" w:color="auto" w:fill="FFFFFF"/>
                <w:lang w:val="es-MX"/>
              </w:rPr>
            </w:pPr>
            <w:r w:rsidRPr="006D538D">
              <w:rPr>
                <w:rFonts w:ascii="Arial" w:hAnsi="Arial" w:cs="Arial"/>
                <w:i/>
                <w:iCs/>
                <w:sz w:val="21"/>
                <w:szCs w:val="21"/>
                <w:shd w:val="clear" w:color="auto" w:fill="FFFFFF"/>
                <w:lang w:val="es-MX"/>
              </w:rPr>
              <w:t>“Con el incremento en demanda de productos minerales, forestales y de aceite de palma; gobiernos, empresas y grupos criminales están acaparando tierras en conflicto con las personas que las habitan…Las comunidades que se defienden se encuentran, cada vez más, en la línea de fuego de empresas de seguridad, fuerzas estatales y un mercado creciente de asesinos a sueldo”</w:t>
            </w:r>
            <w:r>
              <w:rPr>
                <w:rFonts w:ascii="Arial" w:hAnsi="Arial" w:cs="Arial"/>
                <w:sz w:val="21"/>
                <w:szCs w:val="21"/>
                <w:shd w:val="clear" w:color="auto" w:fill="FFFFFF"/>
                <w:lang w:val="es-MX"/>
              </w:rPr>
              <w:t xml:space="preserve"> - </w:t>
            </w:r>
            <w:hyperlink r:id="rId14" w:anchor="c138312" w:history="1">
              <w:r>
                <w:rPr>
                  <w:rStyle w:val="Hipervnculo"/>
                  <w:rFonts w:ascii="Arial" w:hAnsi="Arial" w:cs="Arial"/>
                  <w:sz w:val="21"/>
                  <w:szCs w:val="21"/>
                  <w:shd w:val="clear" w:color="auto" w:fill="FFFFFF"/>
                  <w:lang w:val="es-MX"/>
                </w:rPr>
                <w:t>R</w:t>
              </w:r>
              <w:r w:rsidRPr="008218E9">
                <w:rPr>
                  <w:rStyle w:val="Hipervnculo"/>
                  <w:rFonts w:ascii="Arial" w:hAnsi="Arial" w:cs="Arial"/>
                  <w:sz w:val="21"/>
                  <w:szCs w:val="21"/>
                  <w:shd w:val="clear" w:color="auto" w:fill="FFFFFF"/>
                  <w:lang w:val="es-MX"/>
                </w:rPr>
                <w:t>eporte</w:t>
              </w:r>
            </w:hyperlink>
            <w:r w:rsidRPr="00052B46">
              <w:rPr>
                <w:rFonts w:ascii="Arial" w:hAnsi="Arial" w:cs="Arial"/>
                <w:sz w:val="21"/>
                <w:szCs w:val="21"/>
                <w:shd w:val="clear" w:color="auto" w:fill="FFFFFF"/>
                <w:lang w:val="es-MX"/>
              </w:rPr>
              <w:t xml:space="preserve"> de Global Witness</w:t>
            </w:r>
            <w:r>
              <w:rPr>
                <w:rFonts w:ascii="Arial" w:hAnsi="Arial" w:cs="Arial"/>
                <w:sz w:val="21"/>
                <w:szCs w:val="21"/>
                <w:shd w:val="clear" w:color="auto" w:fill="FFFFFF"/>
                <w:lang w:val="es-MX"/>
              </w:rPr>
              <w:t>,</w:t>
            </w:r>
            <w:r w:rsidRPr="00052B46">
              <w:rPr>
                <w:rFonts w:ascii="Arial" w:hAnsi="Arial" w:cs="Arial"/>
                <w:sz w:val="21"/>
                <w:szCs w:val="21"/>
                <w:shd w:val="clear" w:color="auto" w:fill="FFFFFF"/>
                <w:lang w:val="es-MX"/>
              </w:rPr>
              <w:t xml:space="preserve"> </w:t>
            </w:r>
            <w:r>
              <w:rPr>
                <w:rFonts w:ascii="Arial" w:hAnsi="Arial" w:cs="Arial"/>
                <w:sz w:val="21"/>
                <w:szCs w:val="21"/>
                <w:shd w:val="clear" w:color="auto" w:fill="FFFFFF"/>
                <w:lang w:val="es-MX"/>
              </w:rPr>
              <w:t xml:space="preserve">2016. </w:t>
            </w:r>
            <w:hyperlink r:id="rId15" w:history="1">
              <w:r w:rsidRPr="008218E9">
                <w:rPr>
                  <w:rStyle w:val="Hipervnculo"/>
                  <w:rFonts w:ascii="Arial" w:hAnsi="Arial" w:cs="Arial"/>
                  <w:sz w:val="21"/>
                  <w:szCs w:val="21"/>
                  <w:shd w:val="clear" w:color="auto" w:fill="FFFFFF"/>
                  <w:lang w:val="es-MX"/>
                </w:rPr>
                <w:t>Peace Brigades International</w:t>
              </w:r>
            </w:hyperlink>
            <w:r>
              <w:rPr>
                <w:rFonts w:ascii="Arial" w:hAnsi="Arial" w:cs="Arial"/>
                <w:sz w:val="21"/>
                <w:szCs w:val="21"/>
                <w:shd w:val="clear" w:color="auto" w:fill="FFFFFF"/>
                <w:lang w:val="es-MX"/>
              </w:rPr>
              <w:t xml:space="preserve"> y </w:t>
            </w:r>
            <w:hyperlink r:id="rId16" w:history="1">
              <w:r w:rsidRPr="008218E9">
                <w:rPr>
                  <w:rStyle w:val="Hipervnculo"/>
                  <w:rFonts w:ascii="Arial" w:hAnsi="Arial" w:cs="Arial"/>
                  <w:sz w:val="21"/>
                  <w:szCs w:val="21"/>
                  <w:shd w:val="clear" w:color="auto" w:fill="FFFFFF"/>
                  <w:lang w:val="es-MX"/>
                </w:rPr>
                <w:t>Front Line Defenders</w:t>
              </w:r>
            </w:hyperlink>
            <w:r>
              <w:rPr>
                <w:rFonts w:ascii="Arial" w:hAnsi="Arial" w:cs="Arial"/>
                <w:sz w:val="21"/>
                <w:szCs w:val="21"/>
                <w:shd w:val="clear" w:color="auto" w:fill="FFFFFF"/>
                <w:lang w:val="es-MX"/>
              </w:rPr>
              <w:t xml:space="preserve"> han llegado a conclusiones similares en sus informes recientes.</w:t>
            </w:r>
          </w:p>
          <w:p w14:paraId="22874DAE" w14:textId="066B7B8C" w:rsidR="006D538D" w:rsidRPr="006D538D" w:rsidRDefault="006D538D" w:rsidP="006D538D">
            <w:pPr>
              <w:rPr>
                <w:rFonts w:ascii="Arial" w:hAnsi="Arial" w:cs="Arial"/>
                <w:sz w:val="10"/>
                <w:szCs w:val="10"/>
                <w:shd w:val="clear" w:color="auto" w:fill="FFFFFF"/>
                <w:lang w:val="es-MX"/>
              </w:rPr>
            </w:pPr>
          </w:p>
        </w:tc>
      </w:tr>
    </w:tbl>
    <w:p w14:paraId="34F767A5" w14:textId="77777777" w:rsidR="006D538D" w:rsidRPr="00FF40EE" w:rsidRDefault="006D538D" w:rsidP="006D538D">
      <w:pPr>
        <w:spacing w:after="0"/>
        <w:rPr>
          <w:rFonts w:ascii="Arial" w:hAnsi="Arial" w:cs="Arial"/>
          <w:sz w:val="21"/>
          <w:szCs w:val="21"/>
          <w:shd w:val="clear" w:color="auto" w:fill="FFFFFF"/>
          <w:lang w:val="es-MX"/>
        </w:rPr>
      </w:pPr>
    </w:p>
    <w:p w14:paraId="6D41361F" w14:textId="77777777" w:rsidR="006D538D" w:rsidRDefault="006D538D" w:rsidP="006D538D">
      <w:pPr>
        <w:spacing w:after="0"/>
        <w:rPr>
          <w:rFonts w:ascii="Arial" w:hAnsi="Arial" w:cs="Arial"/>
          <w:sz w:val="21"/>
          <w:szCs w:val="21"/>
          <w:lang w:val="es-MX"/>
        </w:rPr>
      </w:pPr>
      <w:r>
        <w:rPr>
          <w:rFonts w:ascii="Arial" w:hAnsi="Arial" w:cs="Arial"/>
          <w:sz w:val="21"/>
          <w:szCs w:val="21"/>
          <w:shd w:val="clear" w:color="auto" w:fill="FFFFFF"/>
          <w:lang w:val="es-MX"/>
        </w:rPr>
        <w:t xml:space="preserve">Por ejemplo, a principios de 2016, en </w:t>
      </w:r>
      <w:r w:rsidRPr="005037BC">
        <w:rPr>
          <w:rFonts w:ascii="Arial" w:hAnsi="Arial" w:cs="Arial"/>
          <w:b/>
          <w:sz w:val="21"/>
          <w:szCs w:val="21"/>
          <w:shd w:val="clear" w:color="auto" w:fill="FFFFFF"/>
          <w:lang w:val="es-MX"/>
        </w:rPr>
        <w:t>Brasi</w:t>
      </w:r>
      <w:r w:rsidRPr="00D17325">
        <w:rPr>
          <w:rFonts w:ascii="Arial" w:hAnsi="Arial" w:cs="Arial"/>
          <w:b/>
          <w:sz w:val="21"/>
          <w:szCs w:val="21"/>
          <w:shd w:val="clear" w:color="auto" w:fill="FFFFFF"/>
          <w:lang w:val="es-MX"/>
        </w:rPr>
        <w:t>l</w:t>
      </w:r>
      <w:r>
        <w:rPr>
          <w:rFonts w:ascii="Arial" w:hAnsi="Arial" w:cs="Arial"/>
          <w:sz w:val="21"/>
          <w:szCs w:val="21"/>
          <w:shd w:val="clear" w:color="auto" w:fill="FFFFFF"/>
          <w:lang w:val="es-MX"/>
        </w:rPr>
        <w:t xml:space="preserve">, </w:t>
      </w:r>
      <w:r w:rsidRPr="00785BF4">
        <w:rPr>
          <w:rFonts w:ascii="Arial" w:hAnsi="Arial" w:cs="Arial"/>
          <w:sz w:val="21"/>
          <w:szCs w:val="21"/>
          <w:lang w:val="es-MX"/>
        </w:rPr>
        <w:t>Nilce Souza Magalhães</w:t>
      </w:r>
      <w:r>
        <w:rPr>
          <w:rFonts w:ascii="Arial" w:hAnsi="Arial" w:cs="Arial"/>
          <w:sz w:val="21"/>
          <w:szCs w:val="21"/>
          <w:lang w:val="es-MX"/>
        </w:rPr>
        <w:t xml:space="preserve"> </w:t>
      </w:r>
      <w:hyperlink r:id="rId17" w:history="1">
        <w:r w:rsidRPr="00D17325">
          <w:rPr>
            <w:rStyle w:val="Hipervnculo"/>
            <w:rFonts w:ascii="Arial" w:hAnsi="Arial" w:cs="Arial"/>
            <w:sz w:val="21"/>
            <w:szCs w:val="21"/>
            <w:lang w:val="es-MX"/>
          </w:rPr>
          <w:t>fue asesinada</w:t>
        </w:r>
      </w:hyperlink>
      <w:r>
        <w:rPr>
          <w:rFonts w:ascii="Arial" w:hAnsi="Arial" w:cs="Arial"/>
          <w:sz w:val="21"/>
          <w:szCs w:val="21"/>
          <w:lang w:val="es-MX"/>
        </w:rPr>
        <w:t xml:space="preserve"> por realizar una campaña sobre los daños sociales y ambientales de las hidroeléctricas en el estado de </w:t>
      </w:r>
      <w:r w:rsidRPr="00785BF4">
        <w:rPr>
          <w:rFonts w:ascii="Arial" w:hAnsi="Arial" w:cs="Arial"/>
          <w:sz w:val="21"/>
          <w:szCs w:val="21"/>
          <w:lang w:val="es-MX"/>
        </w:rPr>
        <w:t>Rondônia.</w:t>
      </w:r>
      <w:r>
        <w:rPr>
          <w:rFonts w:ascii="Arial" w:hAnsi="Arial" w:cs="Arial"/>
          <w:sz w:val="21"/>
          <w:szCs w:val="21"/>
          <w:lang w:val="es-MX"/>
        </w:rPr>
        <w:t xml:space="preserve"> Otra mujer defensora, </w:t>
      </w:r>
      <w:hyperlink r:id="rId18" w:history="1">
        <w:r w:rsidRPr="00D17325">
          <w:rPr>
            <w:rStyle w:val="Hipervnculo"/>
            <w:rFonts w:ascii="Arial" w:hAnsi="Arial" w:cs="Arial"/>
            <w:sz w:val="21"/>
            <w:szCs w:val="21"/>
            <w:lang w:val="es-MX"/>
          </w:rPr>
          <w:t xml:space="preserve">Marinalva Manoel, fue violada y </w:t>
        </w:r>
        <w:r>
          <w:rPr>
            <w:rStyle w:val="Hipervnculo"/>
            <w:rFonts w:ascii="Arial" w:hAnsi="Arial" w:cs="Arial"/>
            <w:sz w:val="21"/>
            <w:szCs w:val="21"/>
            <w:lang w:val="es-MX"/>
          </w:rPr>
          <w:t>asesinada</w:t>
        </w:r>
      </w:hyperlink>
      <w:r>
        <w:rPr>
          <w:rFonts w:ascii="Arial" w:hAnsi="Arial" w:cs="Arial"/>
          <w:sz w:val="21"/>
          <w:szCs w:val="21"/>
          <w:lang w:val="es-MX"/>
        </w:rPr>
        <w:t xml:space="preserve"> en 2014 por realizar acciones para proteger las tierras de las comunidades guaraní de la ocupación ilegal para la caña de azúcar, la soya y la ganadería. En el estado de Pernambuco, en 2015, recibimos una </w:t>
      </w:r>
      <w:hyperlink r:id="rId19" w:anchor="c124806" w:history="1">
        <w:r>
          <w:rPr>
            <w:rStyle w:val="Hipervnculo"/>
            <w:rFonts w:ascii="Arial" w:hAnsi="Arial" w:cs="Arial"/>
            <w:sz w:val="21"/>
            <w:szCs w:val="21"/>
            <w:lang w:val="es-MX"/>
          </w:rPr>
          <w:t>respuesta del Complejo I</w:t>
        </w:r>
        <w:r w:rsidRPr="00D17325">
          <w:rPr>
            <w:rStyle w:val="Hipervnculo"/>
            <w:rFonts w:ascii="Arial" w:hAnsi="Arial" w:cs="Arial"/>
            <w:sz w:val="21"/>
            <w:szCs w:val="21"/>
            <w:lang w:val="es-MX"/>
          </w:rPr>
          <w:t xml:space="preserve">ndustrial y </w:t>
        </w:r>
        <w:r>
          <w:rPr>
            <w:rStyle w:val="Hipervnculo"/>
            <w:rFonts w:ascii="Arial" w:hAnsi="Arial" w:cs="Arial"/>
            <w:sz w:val="21"/>
            <w:szCs w:val="21"/>
            <w:lang w:val="es-MX"/>
          </w:rPr>
          <w:t>P</w:t>
        </w:r>
        <w:r w:rsidRPr="00D17325">
          <w:rPr>
            <w:rStyle w:val="Hipervnculo"/>
            <w:rFonts w:ascii="Arial" w:hAnsi="Arial" w:cs="Arial"/>
            <w:sz w:val="21"/>
            <w:szCs w:val="21"/>
            <w:lang w:val="es-MX"/>
          </w:rPr>
          <w:t>ortuario de Suape (CISP)</w:t>
        </w:r>
      </w:hyperlink>
      <w:r>
        <w:rPr>
          <w:rFonts w:ascii="Arial" w:hAnsi="Arial" w:cs="Arial"/>
          <w:sz w:val="21"/>
          <w:szCs w:val="21"/>
          <w:lang w:val="es-MX"/>
        </w:rPr>
        <w:t xml:space="preserve"> sobre acusaciones por acoso a las comunidades afectadas por sus operaciones y las amenazas en contra de los abogados que representan a dichas comunidades. Estos abusos fueron documentados por la coalición de ONG Foro Suape. Según un </w:t>
      </w:r>
      <w:hyperlink r:id="rId20" w:history="1">
        <w:r w:rsidRPr="00ED35AD">
          <w:rPr>
            <w:rStyle w:val="Hipervnculo"/>
            <w:rFonts w:ascii="Arial" w:hAnsi="Arial" w:cs="Arial"/>
            <w:sz w:val="21"/>
            <w:szCs w:val="21"/>
            <w:lang w:val="es-MX"/>
          </w:rPr>
          <w:t>reporte de 2014</w:t>
        </w:r>
      </w:hyperlink>
      <w:r>
        <w:rPr>
          <w:rFonts w:ascii="Arial" w:hAnsi="Arial" w:cs="Arial"/>
          <w:sz w:val="21"/>
          <w:szCs w:val="21"/>
          <w:lang w:val="es-MX"/>
        </w:rPr>
        <w:t xml:space="preserve">, 29 defensores murieron en </w:t>
      </w:r>
      <w:r w:rsidRPr="00ED35AD">
        <w:rPr>
          <w:rFonts w:ascii="Arial" w:hAnsi="Arial" w:cs="Arial"/>
          <w:b/>
          <w:sz w:val="21"/>
          <w:szCs w:val="21"/>
          <w:lang w:val="es-MX"/>
        </w:rPr>
        <w:t>Brasi</w:t>
      </w:r>
      <w:r>
        <w:rPr>
          <w:rFonts w:ascii="Arial" w:hAnsi="Arial" w:cs="Arial"/>
          <w:sz w:val="21"/>
          <w:szCs w:val="21"/>
          <w:lang w:val="es-MX"/>
        </w:rPr>
        <w:t xml:space="preserve">l por su </w:t>
      </w:r>
      <w:hyperlink r:id="rId21" w:history="1">
        <w:r w:rsidRPr="00ED35AD">
          <w:rPr>
            <w:rStyle w:val="Hipervnculo"/>
            <w:rFonts w:ascii="Arial" w:hAnsi="Arial" w:cs="Arial"/>
            <w:sz w:val="21"/>
            <w:szCs w:val="21"/>
            <w:lang w:val="es-MX"/>
          </w:rPr>
          <w:t>defensa del medio ambiente y del derecho a la tierra y el territorio</w:t>
        </w:r>
      </w:hyperlink>
      <w:r>
        <w:rPr>
          <w:rFonts w:ascii="Arial" w:hAnsi="Arial" w:cs="Arial"/>
          <w:sz w:val="21"/>
          <w:szCs w:val="21"/>
          <w:lang w:val="es-MX"/>
        </w:rPr>
        <w:t xml:space="preserve">. Un ejemplo claro de este tipo de ataques, es el caso de los pescadores de la </w:t>
      </w:r>
      <w:r w:rsidRPr="00F609E4">
        <w:rPr>
          <w:rFonts w:ascii="Arial" w:hAnsi="Arial" w:cs="Arial"/>
          <w:sz w:val="21"/>
          <w:szCs w:val="21"/>
          <w:lang w:val="es-MX"/>
        </w:rPr>
        <w:t>Associação de Homens e Mulheres do Mar – Ahomar.</w:t>
      </w:r>
      <w:r>
        <w:rPr>
          <w:rFonts w:ascii="Arial" w:hAnsi="Arial" w:cs="Arial"/>
          <w:sz w:val="21"/>
          <w:szCs w:val="21"/>
          <w:lang w:val="es-MX"/>
        </w:rPr>
        <w:t xml:space="preserve"> Su presidente, Alexandre, ha presentado quejas en contra de </w:t>
      </w:r>
      <w:r w:rsidRPr="00F609E4">
        <w:rPr>
          <w:rFonts w:ascii="Arial" w:hAnsi="Arial" w:cs="Arial"/>
          <w:sz w:val="21"/>
          <w:szCs w:val="21"/>
          <w:lang w:val="es-MX"/>
        </w:rPr>
        <w:t>Petrobras y otras empresas</w:t>
      </w:r>
      <w:r>
        <w:rPr>
          <w:rFonts w:ascii="Arial" w:hAnsi="Arial" w:cs="Arial"/>
          <w:sz w:val="21"/>
          <w:szCs w:val="21"/>
          <w:lang w:val="es-MX"/>
        </w:rPr>
        <w:t xml:space="preserve"> por el daño a la forma de vida de los pescadores ocasionado por la ruptura de ductos y la construcción de un complejo petroquímico</w:t>
      </w:r>
      <w:r w:rsidRPr="004477D8">
        <w:rPr>
          <w:rFonts w:ascii="Arial" w:hAnsi="Arial" w:cs="Arial"/>
          <w:sz w:val="21"/>
          <w:szCs w:val="21"/>
          <w:lang w:val="es-MX"/>
        </w:rPr>
        <w:t xml:space="preserve"> </w:t>
      </w:r>
      <w:r>
        <w:rPr>
          <w:rFonts w:ascii="Arial" w:hAnsi="Arial" w:cs="Arial"/>
          <w:sz w:val="21"/>
          <w:szCs w:val="21"/>
          <w:lang w:val="es-MX"/>
        </w:rPr>
        <w:t xml:space="preserve">en la bahía de Guanabara. Alexandre está aún bajo </w:t>
      </w:r>
      <w:hyperlink r:id="rId22" w:history="1">
        <w:r w:rsidRPr="00ED35AD">
          <w:rPr>
            <w:rStyle w:val="Hipervnculo"/>
            <w:rFonts w:ascii="Arial" w:hAnsi="Arial" w:cs="Arial"/>
            <w:sz w:val="21"/>
            <w:szCs w:val="21"/>
            <w:lang w:val="es-MX"/>
          </w:rPr>
          <w:t>el programa de protección del gobierno federal</w:t>
        </w:r>
      </w:hyperlink>
      <w:r>
        <w:rPr>
          <w:rFonts w:ascii="Arial" w:hAnsi="Arial" w:cs="Arial"/>
          <w:sz w:val="21"/>
          <w:szCs w:val="21"/>
          <w:lang w:val="es-MX"/>
        </w:rPr>
        <w:t xml:space="preserve"> por las amenazas de muerte que ha recibido. Otros pescadores que han protestado han sido asesinados. En diciembre de 2013, invitamos a Petrobras a </w:t>
      </w:r>
      <w:hyperlink r:id="rId23" w:history="1">
        <w:r w:rsidRPr="00ED35AD">
          <w:rPr>
            <w:rStyle w:val="Hipervnculo"/>
            <w:rFonts w:ascii="Arial" w:hAnsi="Arial" w:cs="Arial"/>
            <w:sz w:val="21"/>
            <w:szCs w:val="21"/>
            <w:lang w:val="es-MX"/>
          </w:rPr>
          <w:t>responder a estos abusos; la empresa negó cualquier involucramiento.</w:t>
        </w:r>
      </w:hyperlink>
      <w:r>
        <w:rPr>
          <w:rFonts w:ascii="Arial" w:hAnsi="Arial" w:cs="Arial"/>
          <w:sz w:val="21"/>
          <w:szCs w:val="21"/>
          <w:lang w:val="es-MX"/>
        </w:rPr>
        <w:t xml:space="preserve"> </w:t>
      </w:r>
    </w:p>
    <w:p w14:paraId="79C63BD1" w14:textId="77777777" w:rsidR="006D538D" w:rsidRPr="00ED35AD" w:rsidRDefault="006D538D" w:rsidP="006D538D">
      <w:pPr>
        <w:spacing w:after="0"/>
        <w:rPr>
          <w:rFonts w:ascii="Arial" w:hAnsi="Arial" w:cs="Arial"/>
          <w:sz w:val="21"/>
          <w:szCs w:val="21"/>
          <w:shd w:val="clear" w:color="auto" w:fill="FFFFFF"/>
          <w:lang w:val="es-MX"/>
        </w:rPr>
      </w:pPr>
    </w:p>
    <w:p w14:paraId="44F1CB2B" w14:textId="77777777" w:rsidR="006D538D" w:rsidRDefault="006D538D" w:rsidP="006D538D">
      <w:pPr>
        <w:spacing w:after="0"/>
        <w:rPr>
          <w:rFonts w:ascii="Arial" w:hAnsi="Arial" w:cs="Arial"/>
          <w:sz w:val="21"/>
          <w:szCs w:val="21"/>
          <w:shd w:val="clear" w:color="auto" w:fill="FFFFFF"/>
          <w:lang w:val="es-MX"/>
        </w:rPr>
      </w:pPr>
      <w:r w:rsidRPr="00206635">
        <w:rPr>
          <w:rFonts w:ascii="Arial" w:hAnsi="Arial" w:cs="Arial"/>
          <w:sz w:val="21"/>
          <w:szCs w:val="21"/>
          <w:lang w:val="es-MX"/>
        </w:rPr>
        <w:t xml:space="preserve">En 2014, en </w:t>
      </w:r>
      <w:r w:rsidRPr="00206635">
        <w:rPr>
          <w:rFonts w:ascii="Arial" w:hAnsi="Arial" w:cs="Arial"/>
          <w:b/>
          <w:sz w:val="21"/>
          <w:szCs w:val="21"/>
          <w:lang w:val="es-MX"/>
        </w:rPr>
        <w:t>Guatemala</w:t>
      </w:r>
      <w:r w:rsidRPr="00206635">
        <w:rPr>
          <w:rFonts w:ascii="Arial" w:hAnsi="Arial" w:cs="Arial"/>
          <w:sz w:val="21"/>
          <w:szCs w:val="21"/>
          <w:lang w:val="es-MX"/>
        </w:rPr>
        <w:t>, hombres</w:t>
      </w:r>
      <w:r>
        <w:rPr>
          <w:rFonts w:ascii="Arial" w:hAnsi="Arial" w:cs="Arial"/>
          <w:sz w:val="21"/>
          <w:szCs w:val="21"/>
          <w:lang w:val="es-MX"/>
        </w:rPr>
        <w:t xml:space="preserve"> armados</w:t>
      </w:r>
      <w:r w:rsidRPr="00206635">
        <w:rPr>
          <w:rFonts w:ascii="Arial" w:hAnsi="Arial" w:cs="Arial"/>
          <w:sz w:val="21"/>
          <w:szCs w:val="21"/>
          <w:lang w:val="es-MX"/>
        </w:rPr>
        <w:t xml:space="preserve"> que se </w:t>
      </w:r>
      <w:r>
        <w:rPr>
          <w:rFonts w:ascii="Arial" w:hAnsi="Arial" w:cs="Arial"/>
          <w:sz w:val="21"/>
          <w:szCs w:val="21"/>
          <w:lang w:val="es-MX"/>
        </w:rPr>
        <w:t xml:space="preserve">auto </w:t>
      </w:r>
      <w:r w:rsidRPr="00206635">
        <w:rPr>
          <w:rFonts w:ascii="Arial" w:hAnsi="Arial" w:cs="Arial"/>
          <w:sz w:val="21"/>
          <w:szCs w:val="21"/>
          <w:lang w:val="es-MX"/>
        </w:rPr>
        <w:t xml:space="preserve">identificaron como trabajadores de Cementos Progreso </w:t>
      </w:r>
      <w:r>
        <w:rPr>
          <w:rFonts w:ascii="Arial" w:hAnsi="Arial" w:cs="Arial"/>
          <w:sz w:val="21"/>
          <w:szCs w:val="21"/>
          <w:lang w:val="es-MX"/>
        </w:rPr>
        <w:t xml:space="preserve">dispararon en contra de manifestantes y mataron a una persona; las comunidades indígenas se han opuesto a la planta de cemento desde hace varios años. El conflicto derivó </w:t>
      </w:r>
      <w:hyperlink r:id="rId24" w:anchor="c105920" w:history="1">
        <w:r w:rsidRPr="00206635">
          <w:rPr>
            <w:rStyle w:val="Hipervnculo"/>
            <w:rFonts w:ascii="Arial" w:hAnsi="Arial" w:cs="Arial"/>
            <w:sz w:val="21"/>
            <w:szCs w:val="21"/>
            <w:lang w:val="es-MX"/>
          </w:rPr>
          <w:t>en 11 personas asesinadas y varios heridos</w:t>
        </w:r>
      </w:hyperlink>
      <w:r>
        <w:rPr>
          <w:rFonts w:ascii="Arial" w:hAnsi="Arial" w:cs="Arial"/>
          <w:sz w:val="21"/>
          <w:szCs w:val="21"/>
          <w:lang w:val="es-MX"/>
        </w:rPr>
        <w:t xml:space="preserve">. En un posicionamiento público, la empresa negó cualquier participación. En otro caso, la sociedad civil solicitó </w:t>
      </w:r>
      <w:hyperlink r:id="rId25" w:history="1">
        <w:r w:rsidRPr="00206635">
          <w:rPr>
            <w:rStyle w:val="Hipervnculo"/>
            <w:rFonts w:ascii="Arial" w:hAnsi="Arial" w:cs="Arial"/>
            <w:sz w:val="21"/>
            <w:szCs w:val="21"/>
            <w:lang w:val="es-MX"/>
          </w:rPr>
          <w:t>una investigación sobre el ataque armado</w:t>
        </w:r>
      </w:hyperlink>
      <w:r>
        <w:rPr>
          <w:rFonts w:ascii="Arial" w:hAnsi="Arial" w:cs="Arial"/>
          <w:sz w:val="21"/>
          <w:szCs w:val="21"/>
          <w:lang w:val="es-MX"/>
        </w:rPr>
        <w:t xml:space="preserve"> que resultó en la muerte de Topacio Reynoso y en graves heridas de Alex Reynoso; padre e hija han sido parte de la resistencia pacífica contra la mina Escobal de Tahoe Resources. </w:t>
      </w:r>
      <w:hyperlink r:id="rId26" w:history="1">
        <w:r w:rsidRPr="00206635">
          <w:rPr>
            <w:rStyle w:val="Hipervnculo"/>
            <w:rFonts w:ascii="Arial" w:hAnsi="Arial" w:cs="Arial"/>
            <w:sz w:val="21"/>
            <w:szCs w:val="21"/>
            <w:lang w:val="es-MX"/>
          </w:rPr>
          <w:t>Nosotros invitamos a Tahoe Resources a responder</w:t>
        </w:r>
      </w:hyperlink>
      <w:r>
        <w:rPr>
          <w:rFonts w:ascii="Arial" w:hAnsi="Arial" w:cs="Arial"/>
          <w:sz w:val="21"/>
          <w:szCs w:val="21"/>
          <w:lang w:val="es-MX"/>
        </w:rPr>
        <w:t xml:space="preserve">; la empresa enérgicamente negó cualquier forma de involucramiento. En otro incidente, Brenda Marleni Estrada Tambito </w:t>
      </w:r>
      <w:hyperlink r:id="rId27" w:history="1">
        <w:r w:rsidRPr="004D7506">
          <w:rPr>
            <w:rStyle w:val="Hipervnculo"/>
            <w:rFonts w:ascii="Arial" w:hAnsi="Arial" w:cs="Arial"/>
            <w:sz w:val="21"/>
            <w:szCs w:val="21"/>
            <w:lang w:val="es-MX"/>
          </w:rPr>
          <w:t>fue asesinada en 2016</w:t>
        </w:r>
      </w:hyperlink>
      <w:r>
        <w:rPr>
          <w:rFonts w:ascii="Arial" w:hAnsi="Arial" w:cs="Arial"/>
          <w:sz w:val="21"/>
          <w:szCs w:val="21"/>
          <w:lang w:val="es-MX"/>
        </w:rPr>
        <w:t>. Ella era líder e integrante de la</w:t>
      </w:r>
      <w:r w:rsidRPr="004D7506">
        <w:rPr>
          <w:rFonts w:ascii="Arial" w:hAnsi="Arial" w:cs="Arial"/>
          <w:sz w:val="21"/>
          <w:szCs w:val="21"/>
          <w:lang w:val="es-MX"/>
        </w:rPr>
        <w:t xml:space="preserve"> Unión Sindical de Trabajadores de Guatemala</w:t>
      </w:r>
      <w:r>
        <w:rPr>
          <w:rFonts w:ascii="Arial" w:hAnsi="Arial" w:cs="Arial"/>
          <w:sz w:val="21"/>
          <w:szCs w:val="21"/>
          <w:lang w:val="es-MX"/>
        </w:rPr>
        <w:t xml:space="preserve"> (</w:t>
      </w:r>
      <w:r w:rsidRPr="004D7506">
        <w:rPr>
          <w:rFonts w:ascii="Arial" w:hAnsi="Arial" w:cs="Arial"/>
          <w:sz w:val="21"/>
          <w:szCs w:val="21"/>
          <w:lang w:val="es-MX"/>
        </w:rPr>
        <w:t>UNSITRAGUA).</w:t>
      </w:r>
      <w:r>
        <w:rPr>
          <w:rFonts w:ascii="Arial" w:hAnsi="Arial" w:cs="Arial"/>
          <w:sz w:val="21"/>
          <w:szCs w:val="21"/>
          <w:lang w:val="es-MX"/>
        </w:rPr>
        <w:t xml:space="preserve"> En septiembre de 2015, </w:t>
      </w:r>
      <w:hyperlink r:id="rId28" w:anchor="c128325" w:history="1">
        <w:r w:rsidRPr="004D7506">
          <w:rPr>
            <w:rStyle w:val="Hipervnculo"/>
            <w:rFonts w:ascii="Arial" w:hAnsi="Arial" w:cs="Arial"/>
            <w:sz w:val="21"/>
            <w:szCs w:val="21"/>
            <w:shd w:val="clear" w:color="auto" w:fill="FFFFFF"/>
            <w:lang w:val="es-MX"/>
          </w:rPr>
          <w:t>Rigoberto Lima Choc</w:t>
        </w:r>
      </w:hyperlink>
      <w:r w:rsidRPr="004D7506">
        <w:rPr>
          <w:rFonts w:ascii="Arial" w:hAnsi="Arial" w:cs="Arial"/>
          <w:sz w:val="21"/>
          <w:szCs w:val="21"/>
          <w:shd w:val="clear" w:color="auto" w:fill="FFFFFF"/>
          <w:lang w:val="es-MX"/>
        </w:rPr>
        <w:t>,</w:t>
      </w:r>
      <w:r>
        <w:rPr>
          <w:rFonts w:ascii="Arial" w:hAnsi="Arial" w:cs="Arial"/>
          <w:sz w:val="21"/>
          <w:szCs w:val="21"/>
          <w:shd w:val="clear" w:color="auto" w:fill="FFFFFF"/>
          <w:lang w:val="es-MX"/>
        </w:rPr>
        <w:t xml:space="preserve"> quien denunció el derrame tóxico de Repsa en el río La Pasión en el departamento de Petén, fue asesinado afuera de la corte de </w:t>
      </w:r>
      <w:r w:rsidRPr="008947A4">
        <w:rPr>
          <w:rFonts w:ascii="Arial" w:hAnsi="Arial" w:cs="Arial"/>
          <w:sz w:val="21"/>
          <w:szCs w:val="21"/>
          <w:shd w:val="clear" w:color="auto" w:fill="FFFFFF"/>
          <w:lang w:val="es-MX"/>
        </w:rPr>
        <w:t>Sayaxché</w:t>
      </w:r>
      <w:r>
        <w:rPr>
          <w:rFonts w:ascii="Arial" w:hAnsi="Arial" w:cs="Arial"/>
          <w:sz w:val="21"/>
          <w:szCs w:val="21"/>
          <w:shd w:val="clear" w:color="auto" w:fill="FFFFFF"/>
          <w:lang w:val="es-MX"/>
        </w:rPr>
        <w:t xml:space="preserve">. Respa, parte de Grupo Hame, </w:t>
      </w:r>
      <w:hyperlink r:id="rId29" w:history="1">
        <w:r w:rsidRPr="008947A4">
          <w:rPr>
            <w:rStyle w:val="Hipervnculo"/>
            <w:rFonts w:ascii="Arial" w:hAnsi="Arial" w:cs="Arial"/>
            <w:sz w:val="21"/>
            <w:szCs w:val="21"/>
            <w:shd w:val="clear" w:color="auto" w:fill="FFFFFF"/>
            <w:lang w:val="es-MX"/>
          </w:rPr>
          <w:t>negó cualquier involucramiento</w:t>
        </w:r>
      </w:hyperlink>
      <w:r>
        <w:rPr>
          <w:rFonts w:ascii="Arial" w:hAnsi="Arial" w:cs="Arial"/>
          <w:sz w:val="21"/>
          <w:szCs w:val="21"/>
          <w:shd w:val="clear" w:color="auto" w:fill="FFFFFF"/>
          <w:lang w:val="es-MX"/>
        </w:rPr>
        <w:t xml:space="preserve"> en el asesinato. </w:t>
      </w:r>
    </w:p>
    <w:p w14:paraId="0B0C0F69" w14:textId="77777777" w:rsidR="006D538D" w:rsidRPr="00FF40EE" w:rsidRDefault="006D538D" w:rsidP="006D538D">
      <w:pPr>
        <w:spacing w:after="0"/>
        <w:rPr>
          <w:rFonts w:ascii="Arial" w:hAnsi="Arial" w:cs="Arial"/>
          <w:sz w:val="21"/>
          <w:szCs w:val="21"/>
          <w:shd w:val="clear" w:color="auto" w:fill="FFFFFF"/>
          <w:lang w:val="es-MX"/>
        </w:rPr>
      </w:pPr>
    </w:p>
    <w:p w14:paraId="68B7DA00" w14:textId="77777777" w:rsidR="006D538D" w:rsidRDefault="006D538D" w:rsidP="006D538D">
      <w:pPr>
        <w:spacing w:after="0"/>
        <w:rPr>
          <w:rFonts w:ascii="Arial" w:hAnsi="Arial" w:cs="Arial"/>
          <w:sz w:val="21"/>
          <w:szCs w:val="21"/>
          <w:shd w:val="clear" w:color="auto" w:fill="FFFFFF"/>
          <w:lang w:val="es-MX"/>
        </w:rPr>
      </w:pPr>
      <w:r w:rsidRPr="00C72F1A">
        <w:rPr>
          <w:rFonts w:ascii="Arial" w:hAnsi="Arial" w:cs="Arial"/>
          <w:b/>
          <w:sz w:val="21"/>
          <w:szCs w:val="21"/>
          <w:shd w:val="clear" w:color="auto" w:fill="FFFFFF"/>
          <w:lang w:val="es-MX"/>
        </w:rPr>
        <w:t>Honduras</w:t>
      </w:r>
      <w:r w:rsidRPr="00C72F1A">
        <w:rPr>
          <w:rFonts w:ascii="Arial" w:hAnsi="Arial" w:cs="Arial"/>
          <w:sz w:val="21"/>
          <w:szCs w:val="21"/>
          <w:shd w:val="clear" w:color="auto" w:fill="FFFFFF"/>
          <w:lang w:val="es-MX"/>
        </w:rPr>
        <w:t xml:space="preserve"> es el país con la tasa más alta de asesinatos per cápita de defensores y defensoras que se oponen a la minería, hidroeléctricas y a la </w:t>
      </w:r>
      <w:r>
        <w:rPr>
          <w:rFonts w:ascii="Arial" w:hAnsi="Arial" w:cs="Arial"/>
          <w:sz w:val="21"/>
          <w:szCs w:val="21"/>
          <w:shd w:val="clear" w:color="auto" w:fill="FFFFFF"/>
          <w:lang w:val="es-MX"/>
        </w:rPr>
        <w:t>agroindustria, de acuerdo a un reporte de 2015 de Global Witness</w:t>
      </w:r>
      <w:r w:rsidRPr="00C72F1A">
        <w:rPr>
          <w:rFonts w:ascii="Arial" w:hAnsi="Arial" w:cs="Arial"/>
          <w:sz w:val="21"/>
          <w:szCs w:val="21"/>
          <w:shd w:val="clear" w:color="auto" w:fill="FFFFFF"/>
          <w:lang w:val="es-MX"/>
        </w:rPr>
        <w:t xml:space="preserve">. </w:t>
      </w:r>
      <w:hyperlink r:id="rId30" w:anchor="c122402" w:history="1">
        <w:r w:rsidRPr="009A168C">
          <w:rPr>
            <w:rStyle w:val="Hipervnculo"/>
            <w:rFonts w:ascii="Arial" w:hAnsi="Arial" w:cs="Arial"/>
            <w:sz w:val="21"/>
            <w:szCs w:val="21"/>
            <w:shd w:val="clear" w:color="auto" w:fill="FFFFFF"/>
            <w:lang w:val="es-MX"/>
          </w:rPr>
          <w:t>111 de estos activistas han sido asesinados desde 2002</w:t>
        </w:r>
      </w:hyperlink>
      <w:r>
        <w:rPr>
          <w:rFonts w:ascii="Arial" w:hAnsi="Arial" w:cs="Arial"/>
          <w:sz w:val="21"/>
          <w:szCs w:val="21"/>
          <w:shd w:val="clear" w:color="auto" w:fill="FFFFFF"/>
          <w:lang w:val="es-MX"/>
        </w:rPr>
        <w:t xml:space="preserve">. En 2016, la reconocida defensora y ganadora del Premio Goldman, </w:t>
      </w:r>
      <w:hyperlink r:id="rId31" w:history="1">
        <w:r w:rsidRPr="009A168C">
          <w:rPr>
            <w:rStyle w:val="Hipervnculo"/>
            <w:rFonts w:ascii="Arial" w:hAnsi="Arial" w:cs="Arial"/>
            <w:sz w:val="21"/>
            <w:szCs w:val="21"/>
            <w:shd w:val="clear" w:color="auto" w:fill="FFFFFF"/>
            <w:lang w:val="es-MX"/>
          </w:rPr>
          <w:t>Berta Cáceres</w:t>
        </w:r>
        <w:r>
          <w:rPr>
            <w:rStyle w:val="Hipervnculo"/>
            <w:rFonts w:ascii="Arial" w:hAnsi="Arial" w:cs="Arial"/>
            <w:sz w:val="21"/>
            <w:szCs w:val="21"/>
            <w:shd w:val="clear" w:color="auto" w:fill="FFFFFF"/>
            <w:lang w:val="es-MX"/>
          </w:rPr>
          <w:t>,</w:t>
        </w:r>
        <w:r w:rsidRPr="009A168C">
          <w:rPr>
            <w:rStyle w:val="Hipervnculo"/>
            <w:rFonts w:ascii="Arial" w:hAnsi="Arial" w:cs="Arial"/>
            <w:sz w:val="21"/>
            <w:szCs w:val="21"/>
            <w:shd w:val="clear" w:color="auto" w:fill="FFFFFF"/>
            <w:lang w:val="es-MX"/>
          </w:rPr>
          <w:t xml:space="preserve"> fue asesinada</w:t>
        </w:r>
      </w:hyperlink>
      <w:r>
        <w:rPr>
          <w:rFonts w:ascii="Arial" w:hAnsi="Arial" w:cs="Arial"/>
          <w:sz w:val="21"/>
          <w:szCs w:val="21"/>
          <w:shd w:val="clear" w:color="auto" w:fill="FFFFFF"/>
          <w:lang w:val="es-MX"/>
        </w:rPr>
        <w:t xml:space="preserve">; ella era la coordinadora general de </w:t>
      </w:r>
      <w:r>
        <w:rPr>
          <w:rFonts w:ascii="Arial" w:hAnsi="Arial" w:cs="Arial"/>
          <w:sz w:val="21"/>
          <w:szCs w:val="21"/>
          <w:shd w:val="clear" w:color="auto" w:fill="FFFFFF"/>
          <w:lang w:val="es-MX"/>
        </w:rPr>
        <w:lastRenderedPageBreak/>
        <w:t xml:space="preserve">COPINH, una organización que defiende los derechos del pueblo lenca. Berta había sido desacreditada, encarcelada y amenazada por sus acciones en contra del proyecto hidroeléctrico Agua Zarca, pero ninguna de estas amenazas fue investigada por el Estado. </w:t>
      </w:r>
      <w:hyperlink r:id="rId32" w:history="1">
        <w:r w:rsidRPr="009A168C">
          <w:rPr>
            <w:rStyle w:val="Hipervnculo"/>
            <w:rFonts w:ascii="Arial" w:hAnsi="Arial" w:cs="Arial"/>
            <w:sz w:val="21"/>
            <w:szCs w:val="21"/>
            <w:shd w:val="clear" w:color="auto" w:fill="FFFFFF"/>
            <w:lang w:val="es-MX"/>
          </w:rPr>
          <w:t>Las empresas involucradas en la hidroeléctrica se pronunciaron sobre el asesinato</w:t>
        </w:r>
      </w:hyperlink>
      <w:r>
        <w:rPr>
          <w:rFonts w:ascii="Arial" w:hAnsi="Arial" w:cs="Arial"/>
          <w:sz w:val="21"/>
          <w:szCs w:val="21"/>
          <w:shd w:val="clear" w:color="auto" w:fill="FFFFFF"/>
          <w:lang w:val="es-MX"/>
        </w:rPr>
        <w:t xml:space="preserve">. Desde entonces, otros dos miembros del COPINH </w:t>
      </w:r>
      <w:hyperlink r:id="rId33" w:history="1">
        <w:r w:rsidRPr="009A168C">
          <w:rPr>
            <w:rStyle w:val="Hipervnculo"/>
            <w:rFonts w:ascii="Arial" w:hAnsi="Arial" w:cs="Arial"/>
            <w:sz w:val="21"/>
            <w:szCs w:val="21"/>
            <w:shd w:val="clear" w:color="auto" w:fill="FFFFFF"/>
            <w:lang w:val="es-MX"/>
          </w:rPr>
          <w:t>han sido asesinados</w:t>
        </w:r>
      </w:hyperlink>
      <w:r>
        <w:rPr>
          <w:rFonts w:ascii="Arial" w:hAnsi="Arial" w:cs="Arial"/>
          <w:sz w:val="21"/>
          <w:szCs w:val="21"/>
          <w:shd w:val="clear" w:color="auto" w:fill="FFFFFF"/>
          <w:lang w:val="es-MX"/>
        </w:rPr>
        <w:t xml:space="preserve">. Por otro lado, Juan Francisco Martínez </w:t>
      </w:r>
      <w:hyperlink r:id="rId34" w:history="1">
        <w:r w:rsidRPr="009A168C">
          <w:rPr>
            <w:rStyle w:val="Hipervnculo"/>
            <w:rFonts w:ascii="Arial" w:hAnsi="Arial" w:cs="Arial"/>
            <w:sz w:val="21"/>
            <w:szCs w:val="21"/>
            <w:shd w:val="clear" w:color="auto" w:fill="FFFFFF"/>
            <w:lang w:val="es-MX"/>
          </w:rPr>
          <w:t>fue asesinado en 2015</w:t>
        </w:r>
      </w:hyperlink>
      <w:r>
        <w:rPr>
          <w:rFonts w:ascii="Arial" w:hAnsi="Arial" w:cs="Arial"/>
          <w:sz w:val="21"/>
          <w:szCs w:val="21"/>
          <w:shd w:val="clear" w:color="auto" w:fill="FFFFFF"/>
          <w:lang w:val="es-MX"/>
        </w:rPr>
        <w:t xml:space="preserve">. Él era parte del movimiento local en contra de la represa Los Encinos. Desde 2009, ha habido </w:t>
      </w:r>
      <w:hyperlink r:id="rId35" w:anchor="c79494" w:history="1">
        <w:r w:rsidRPr="009A168C">
          <w:rPr>
            <w:rStyle w:val="Hipervnculo"/>
            <w:rFonts w:ascii="Arial" w:hAnsi="Arial" w:cs="Arial"/>
            <w:sz w:val="21"/>
            <w:szCs w:val="21"/>
            <w:shd w:val="clear" w:color="auto" w:fill="FFFFFF"/>
            <w:lang w:val="es-MX"/>
          </w:rPr>
          <w:t>29 asesinatos y 2 desapariciones</w:t>
        </w:r>
      </w:hyperlink>
      <w:r>
        <w:rPr>
          <w:rFonts w:ascii="Arial" w:hAnsi="Arial" w:cs="Arial"/>
          <w:sz w:val="21"/>
          <w:szCs w:val="21"/>
          <w:shd w:val="clear" w:color="auto" w:fill="FFFFFF"/>
          <w:lang w:val="es-MX"/>
        </w:rPr>
        <w:t xml:space="preserve"> reportadas con relación al proyecto de aceite de palma de la Corporación Dinant en el Bajo Aguan. La respuesta de Dinant a Human Rights Watch está disponible </w:t>
      </w:r>
      <w:hyperlink r:id="rId36" w:history="1">
        <w:r w:rsidRPr="009A168C">
          <w:rPr>
            <w:rStyle w:val="Hipervnculo"/>
            <w:rFonts w:ascii="Arial" w:hAnsi="Arial" w:cs="Arial"/>
            <w:sz w:val="21"/>
            <w:szCs w:val="21"/>
            <w:shd w:val="clear" w:color="auto" w:fill="FFFFFF"/>
            <w:lang w:val="es-MX"/>
          </w:rPr>
          <w:t>aquí.</w:t>
        </w:r>
      </w:hyperlink>
    </w:p>
    <w:p w14:paraId="70332E4E" w14:textId="77777777" w:rsidR="006D538D" w:rsidRDefault="006D538D" w:rsidP="006D538D">
      <w:pPr>
        <w:spacing w:after="0"/>
        <w:rPr>
          <w:rFonts w:ascii="Arial" w:hAnsi="Arial" w:cs="Arial"/>
          <w:sz w:val="21"/>
          <w:szCs w:val="21"/>
          <w:shd w:val="clear" w:color="auto" w:fill="FFFFFF"/>
          <w:lang w:val="es-MX"/>
        </w:rPr>
      </w:pPr>
    </w:p>
    <w:p w14:paraId="76844D49" w14:textId="77777777" w:rsidR="006D538D" w:rsidRDefault="006D538D" w:rsidP="006D538D">
      <w:pPr>
        <w:spacing w:after="0"/>
        <w:rPr>
          <w:rFonts w:ascii="Arial" w:hAnsi="Arial" w:cs="Arial"/>
          <w:sz w:val="21"/>
          <w:szCs w:val="21"/>
          <w:shd w:val="clear" w:color="auto" w:fill="FFFFFF"/>
          <w:lang w:val="es-MX"/>
        </w:rPr>
      </w:pPr>
      <w:r>
        <w:rPr>
          <w:rFonts w:ascii="Arial" w:hAnsi="Arial" w:cs="Arial"/>
          <w:sz w:val="21"/>
          <w:szCs w:val="21"/>
          <w:shd w:val="clear" w:color="auto" w:fill="FFFFFF"/>
          <w:lang w:val="es-MX"/>
        </w:rPr>
        <w:t xml:space="preserve">En </w:t>
      </w:r>
      <w:r w:rsidRPr="00696F0B">
        <w:rPr>
          <w:rFonts w:ascii="Arial" w:hAnsi="Arial" w:cs="Arial"/>
          <w:b/>
          <w:sz w:val="21"/>
          <w:szCs w:val="21"/>
          <w:shd w:val="clear" w:color="auto" w:fill="FFFFFF"/>
          <w:lang w:val="es-MX"/>
        </w:rPr>
        <w:t>Colombia,</w:t>
      </w:r>
      <w:r>
        <w:rPr>
          <w:rFonts w:ascii="Arial" w:hAnsi="Arial" w:cs="Arial"/>
          <w:sz w:val="21"/>
          <w:szCs w:val="21"/>
          <w:shd w:val="clear" w:color="auto" w:fill="FFFFFF"/>
          <w:lang w:val="es-MX"/>
        </w:rPr>
        <w:t xml:space="preserve"> en 2016, docenas de defensores y defensoras fueron asesinados, muchos relacionados con conflictos de empresas y derechos humanos. Por ejemplo, </w:t>
      </w:r>
      <w:r w:rsidRPr="00356DC0">
        <w:rPr>
          <w:rFonts w:ascii="Arial" w:hAnsi="Arial" w:cs="Arial"/>
          <w:sz w:val="21"/>
          <w:szCs w:val="21"/>
          <w:shd w:val="clear" w:color="auto" w:fill="FFFFFF"/>
          <w:lang w:val="es-MX"/>
        </w:rPr>
        <w:t xml:space="preserve">Erley Monroy, quien lideraba la oposición a la </w:t>
      </w:r>
      <w:r>
        <w:rPr>
          <w:rFonts w:ascii="Arial" w:hAnsi="Arial" w:cs="Arial"/>
          <w:sz w:val="21"/>
          <w:szCs w:val="21"/>
          <w:shd w:val="clear" w:color="auto" w:fill="FFFFFF"/>
          <w:lang w:val="es-MX"/>
        </w:rPr>
        <w:t xml:space="preserve">industria del </w:t>
      </w:r>
      <w:r w:rsidRPr="00356DC0">
        <w:rPr>
          <w:rFonts w:ascii="Arial" w:hAnsi="Arial" w:cs="Arial"/>
          <w:i/>
          <w:sz w:val="21"/>
          <w:szCs w:val="21"/>
          <w:shd w:val="clear" w:color="auto" w:fill="FFFFFF"/>
          <w:lang w:val="es-MX"/>
        </w:rPr>
        <w:t xml:space="preserve">fracking </w:t>
      </w:r>
      <w:r>
        <w:rPr>
          <w:rFonts w:ascii="Arial" w:hAnsi="Arial" w:cs="Arial"/>
          <w:sz w:val="21"/>
          <w:szCs w:val="21"/>
          <w:shd w:val="clear" w:color="auto" w:fill="FFFFFF"/>
          <w:lang w:val="es-MX"/>
        </w:rPr>
        <w:t xml:space="preserve">en </w:t>
      </w:r>
      <w:r w:rsidRPr="00356DC0">
        <w:rPr>
          <w:rFonts w:ascii="Arial" w:hAnsi="Arial" w:cs="Arial"/>
          <w:sz w:val="21"/>
          <w:szCs w:val="21"/>
          <w:shd w:val="clear" w:color="auto" w:fill="FFFFFF"/>
          <w:lang w:val="es-MX"/>
        </w:rPr>
        <w:t>Caquetá,</w:t>
      </w:r>
      <w:r>
        <w:rPr>
          <w:rFonts w:ascii="Arial" w:hAnsi="Arial" w:cs="Arial"/>
          <w:sz w:val="21"/>
          <w:szCs w:val="21"/>
          <w:shd w:val="clear" w:color="auto" w:fill="FFFFFF"/>
          <w:lang w:val="es-MX"/>
        </w:rPr>
        <w:t xml:space="preserve"> </w:t>
      </w:r>
      <w:hyperlink r:id="rId37" w:anchor="c147619" w:history="1">
        <w:r w:rsidRPr="00884747">
          <w:rPr>
            <w:rStyle w:val="Hipervnculo"/>
            <w:rFonts w:ascii="Arial" w:hAnsi="Arial" w:cs="Arial"/>
            <w:sz w:val="21"/>
            <w:szCs w:val="21"/>
            <w:shd w:val="clear" w:color="auto" w:fill="FFFFFF"/>
            <w:lang w:val="es-MX"/>
          </w:rPr>
          <w:t>fue asesinad</w:t>
        </w:r>
      </w:hyperlink>
      <w:r>
        <w:rPr>
          <w:rStyle w:val="Hipervnculo"/>
          <w:rFonts w:ascii="Arial" w:hAnsi="Arial" w:cs="Arial"/>
          <w:sz w:val="21"/>
          <w:szCs w:val="21"/>
          <w:shd w:val="clear" w:color="auto" w:fill="FFFFFF"/>
          <w:lang w:val="es-MX"/>
        </w:rPr>
        <w:t>o</w:t>
      </w:r>
      <w:r>
        <w:rPr>
          <w:rFonts w:ascii="Arial" w:hAnsi="Arial" w:cs="Arial"/>
          <w:sz w:val="21"/>
          <w:szCs w:val="21"/>
          <w:shd w:val="clear" w:color="auto" w:fill="FFFFFF"/>
          <w:lang w:val="es-MX"/>
        </w:rPr>
        <w:t xml:space="preserve">, y uno de sus colegas sufrió un intento de asesinato. Un líder afro-colombiana que se oponía a las operaciones mineras en Cesar, incluidas las actividades de Drummond, fue asesinado; </w:t>
      </w:r>
      <w:hyperlink r:id="rId38" w:history="1">
        <w:r w:rsidRPr="00884747">
          <w:rPr>
            <w:rStyle w:val="Hipervnculo"/>
            <w:rFonts w:ascii="Arial" w:hAnsi="Arial" w:cs="Arial"/>
            <w:sz w:val="21"/>
            <w:szCs w:val="21"/>
            <w:shd w:val="clear" w:color="auto" w:fill="FFFFFF"/>
            <w:lang w:val="es-MX"/>
          </w:rPr>
          <w:t>la empresa negó cualquier forma de responsabilidad</w:t>
        </w:r>
      </w:hyperlink>
      <w:r>
        <w:rPr>
          <w:rFonts w:ascii="Arial" w:hAnsi="Arial" w:cs="Arial"/>
          <w:sz w:val="21"/>
          <w:szCs w:val="21"/>
          <w:shd w:val="clear" w:color="auto" w:fill="FFFFFF"/>
          <w:lang w:val="es-MX"/>
        </w:rPr>
        <w:t xml:space="preserve"> en este caso. Un abogado que representaba a los mineros informales </w:t>
      </w:r>
      <w:hyperlink r:id="rId39" w:history="1">
        <w:r w:rsidRPr="00884747">
          <w:rPr>
            <w:rStyle w:val="Hipervnculo"/>
            <w:rFonts w:ascii="Arial" w:hAnsi="Arial" w:cs="Arial"/>
            <w:sz w:val="21"/>
            <w:szCs w:val="21"/>
            <w:shd w:val="clear" w:color="auto" w:fill="FFFFFF"/>
            <w:lang w:val="es-MX"/>
          </w:rPr>
          <w:t>fue asesinado</w:t>
        </w:r>
      </w:hyperlink>
      <w:r>
        <w:rPr>
          <w:rFonts w:ascii="Arial" w:hAnsi="Arial" w:cs="Arial"/>
          <w:sz w:val="21"/>
          <w:szCs w:val="21"/>
          <w:shd w:val="clear" w:color="auto" w:fill="FFFFFF"/>
          <w:lang w:val="es-MX"/>
        </w:rPr>
        <w:t xml:space="preserve"> a balazos, en Antioquia; la empresa que estuvo involucrada en las negociaciones con el grupo en cuestión, Gran Colombia Gold, no comentó sobre dicho asesinato. De acuerdo a la </w:t>
      </w:r>
      <w:hyperlink r:id="rId40" w:history="1">
        <w:r w:rsidRPr="00884747">
          <w:rPr>
            <w:rStyle w:val="Hipervnculo"/>
            <w:rFonts w:ascii="Arial" w:hAnsi="Arial" w:cs="Arial"/>
            <w:sz w:val="21"/>
            <w:szCs w:val="21"/>
            <w:shd w:val="clear" w:color="auto" w:fill="FFFFFF"/>
            <w:lang w:val="es-MX"/>
          </w:rPr>
          <w:t>Comisión Interamericana de Derechos Humanos</w:t>
        </w:r>
      </w:hyperlink>
      <w:r>
        <w:rPr>
          <w:rFonts w:ascii="Arial" w:hAnsi="Arial" w:cs="Arial"/>
          <w:sz w:val="21"/>
          <w:szCs w:val="21"/>
          <w:shd w:val="clear" w:color="auto" w:fill="FFFFFF"/>
          <w:lang w:val="es-MX"/>
        </w:rPr>
        <w:t xml:space="preserve">, sólo en 2015, 54 defensores y defensoras fueron asesinados en </w:t>
      </w:r>
      <w:r w:rsidRPr="009B667E">
        <w:rPr>
          <w:rFonts w:ascii="Arial" w:hAnsi="Arial" w:cs="Arial"/>
          <w:bCs/>
          <w:sz w:val="21"/>
          <w:szCs w:val="21"/>
          <w:shd w:val="clear" w:color="auto" w:fill="FFFFFF"/>
          <w:lang w:val="es-MX"/>
        </w:rPr>
        <w:t>Colombia</w:t>
      </w:r>
      <w:r>
        <w:rPr>
          <w:rFonts w:ascii="Arial" w:hAnsi="Arial" w:cs="Arial"/>
          <w:b/>
          <w:sz w:val="21"/>
          <w:szCs w:val="21"/>
          <w:shd w:val="clear" w:color="auto" w:fill="FFFFFF"/>
          <w:lang w:val="es-MX"/>
        </w:rPr>
        <w:t xml:space="preserve"> </w:t>
      </w:r>
      <w:r>
        <w:rPr>
          <w:rFonts w:ascii="Arial" w:hAnsi="Arial" w:cs="Arial"/>
          <w:sz w:val="21"/>
          <w:szCs w:val="21"/>
          <w:shd w:val="clear" w:color="auto" w:fill="FFFFFF"/>
          <w:lang w:val="es-MX"/>
        </w:rPr>
        <w:t xml:space="preserve">y docenas han sido víctimas de amenazas de muerte, en el contexto de avance en los diálogos de paz entre el gobierno y las FARC. Estos diálogos incluyeron una serie de reformas al acceso a la tierra de millones de desplazados internos, las cuales involucran a empresas que tienen reclamos sobre dichas tierras. </w:t>
      </w:r>
    </w:p>
    <w:p w14:paraId="4C95D963" w14:textId="77777777" w:rsidR="006D538D" w:rsidRDefault="006D538D" w:rsidP="006D538D">
      <w:pPr>
        <w:spacing w:after="0"/>
        <w:rPr>
          <w:rFonts w:ascii="Arial" w:hAnsi="Arial" w:cs="Arial"/>
          <w:sz w:val="21"/>
          <w:szCs w:val="21"/>
          <w:shd w:val="clear" w:color="auto" w:fill="FFFFFF"/>
          <w:lang w:val="es-MX"/>
        </w:rPr>
      </w:pPr>
    </w:p>
    <w:p w14:paraId="2BC18C26" w14:textId="77777777" w:rsidR="006D538D" w:rsidRDefault="006D538D" w:rsidP="006D538D">
      <w:pPr>
        <w:spacing w:after="0"/>
        <w:rPr>
          <w:rFonts w:ascii="Arial" w:hAnsi="Arial" w:cs="Arial"/>
          <w:sz w:val="21"/>
          <w:szCs w:val="21"/>
          <w:shd w:val="clear" w:color="auto" w:fill="FFFFFF"/>
          <w:lang w:val="es-MX"/>
        </w:rPr>
      </w:pPr>
      <w:r>
        <w:rPr>
          <w:rFonts w:ascii="Arial" w:hAnsi="Arial" w:cs="Arial"/>
          <w:sz w:val="21"/>
          <w:szCs w:val="21"/>
          <w:shd w:val="clear" w:color="auto" w:fill="FFFFFF"/>
          <w:lang w:val="es-MX"/>
        </w:rPr>
        <w:t xml:space="preserve">En </w:t>
      </w:r>
      <w:r w:rsidRPr="007876DD">
        <w:rPr>
          <w:rFonts w:ascii="Arial" w:hAnsi="Arial" w:cs="Arial"/>
          <w:b/>
          <w:sz w:val="21"/>
          <w:szCs w:val="21"/>
          <w:shd w:val="clear" w:color="auto" w:fill="FFFFFF"/>
          <w:lang w:val="es-MX"/>
        </w:rPr>
        <w:t>México,</w:t>
      </w:r>
      <w:r>
        <w:rPr>
          <w:rFonts w:ascii="Arial" w:hAnsi="Arial" w:cs="Arial"/>
          <w:sz w:val="21"/>
          <w:szCs w:val="21"/>
          <w:shd w:val="clear" w:color="auto" w:fill="FFFFFF"/>
          <w:lang w:val="es-MX"/>
        </w:rPr>
        <w:t xml:space="preserve"> </w:t>
      </w:r>
      <w:r w:rsidRPr="007876DD">
        <w:rPr>
          <w:rFonts w:ascii="Arial" w:hAnsi="Arial" w:cs="Arial"/>
          <w:sz w:val="21"/>
          <w:szCs w:val="21"/>
          <w:shd w:val="clear" w:color="auto" w:fill="FFFFFF"/>
          <w:lang w:val="es-MX"/>
        </w:rPr>
        <w:t>en 2016</w:t>
      </w:r>
      <w:r>
        <w:rPr>
          <w:rFonts w:ascii="Arial" w:hAnsi="Arial" w:cs="Arial"/>
          <w:sz w:val="21"/>
          <w:szCs w:val="21"/>
          <w:shd w:val="clear" w:color="auto" w:fill="FFFFFF"/>
          <w:lang w:val="es-MX"/>
        </w:rPr>
        <w:t xml:space="preserve">, una colación de ONG </w:t>
      </w:r>
      <w:hyperlink r:id="rId41" w:history="1">
        <w:r w:rsidRPr="00A82B78">
          <w:rPr>
            <w:rStyle w:val="Hipervnculo"/>
            <w:rFonts w:ascii="Arial" w:hAnsi="Arial" w:cs="Arial"/>
            <w:sz w:val="21"/>
            <w:szCs w:val="21"/>
            <w:shd w:val="clear" w:color="auto" w:fill="FFFFFF"/>
            <w:lang w:val="es-MX"/>
          </w:rPr>
          <w:t>documentaron 67 abusos</w:t>
        </w:r>
      </w:hyperlink>
      <w:r>
        <w:rPr>
          <w:rFonts w:ascii="Arial" w:hAnsi="Arial" w:cs="Arial"/>
          <w:sz w:val="21"/>
          <w:szCs w:val="21"/>
          <w:shd w:val="clear" w:color="auto" w:fill="FFFFFF"/>
          <w:lang w:val="es-MX"/>
        </w:rPr>
        <w:t xml:space="preserve"> relacionados con empresas. En 32 de los casos, hubo abusos en contra de defensores y defensoras; incluyendo 4 asesinatos. En 2015, los fundadores de una organización local que trabaja con comunidades indígenas fueron </w:t>
      </w:r>
      <w:hyperlink r:id="rId42" w:history="1">
        <w:r w:rsidRPr="007876DD">
          <w:rPr>
            <w:rStyle w:val="Hipervnculo"/>
            <w:rFonts w:ascii="Arial" w:hAnsi="Arial" w:cs="Arial"/>
            <w:sz w:val="21"/>
            <w:szCs w:val="21"/>
            <w:shd w:val="clear" w:color="auto" w:fill="FFFFFF"/>
            <w:lang w:val="es-MX"/>
          </w:rPr>
          <w:t>intimidados</w:t>
        </w:r>
      </w:hyperlink>
      <w:r>
        <w:rPr>
          <w:rFonts w:ascii="Arial" w:hAnsi="Arial" w:cs="Arial"/>
          <w:sz w:val="21"/>
          <w:szCs w:val="21"/>
          <w:shd w:val="clear" w:color="auto" w:fill="FFFFFF"/>
          <w:lang w:val="es-MX"/>
        </w:rPr>
        <w:t xml:space="preserve"> y una activista tuvo </w:t>
      </w:r>
      <w:hyperlink r:id="rId43" w:history="1">
        <w:r w:rsidRPr="007876DD">
          <w:rPr>
            <w:rStyle w:val="Hipervnculo"/>
            <w:rFonts w:ascii="Arial" w:hAnsi="Arial" w:cs="Arial"/>
            <w:sz w:val="21"/>
            <w:szCs w:val="21"/>
            <w:shd w:val="clear" w:color="auto" w:fill="FFFFFF"/>
            <w:lang w:val="es-MX"/>
          </w:rPr>
          <w:t>que salir de la región</w:t>
        </w:r>
      </w:hyperlink>
      <w:r>
        <w:rPr>
          <w:rFonts w:ascii="Arial" w:hAnsi="Arial" w:cs="Arial"/>
          <w:sz w:val="21"/>
          <w:szCs w:val="21"/>
          <w:shd w:val="clear" w:color="auto" w:fill="FFFFFF"/>
          <w:lang w:val="es-MX"/>
        </w:rPr>
        <w:t xml:space="preserve"> tras recibir amenazas por su oposición al proyecto minero de Gabfer. También en 2015, un activista local de Chihuahua </w:t>
      </w:r>
      <w:hyperlink r:id="rId44" w:history="1">
        <w:r w:rsidRPr="007876DD">
          <w:rPr>
            <w:rStyle w:val="Hipervnculo"/>
            <w:rFonts w:ascii="Arial" w:hAnsi="Arial" w:cs="Arial"/>
            <w:sz w:val="21"/>
            <w:szCs w:val="21"/>
            <w:shd w:val="clear" w:color="auto" w:fill="FFFFFF"/>
            <w:lang w:val="es-MX"/>
          </w:rPr>
          <w:t>tuvo que abandonar el estado por amenazas</w:t>
        </w:r>
      </w:hyperlink>
      <w:r>
        <w:rPr>
          <w:rFonts w:ascii="Arial" w:hAnsi="Arial" w:cs="Arial"/>
          <w:sz w:val="21"/>
          <w:szCs w:val="21"/>
          <w:shd w:val="clear" w:color="auto" w:fill="FFFFFF"/>
          <w:lang w:val="es-MX"/>
        </w:rPr>
        <w:t xml:space="preserve">; él se opone a las actividades mineras de Mag Silver. En 2016, ONG locales denunciaron que las empresas de seguridad que trabajaban para la compañía de transportes, Ferromex, parte de Grupo México, habían </w:t>
      </w:r>
      <w:hyperlink r:id="rId45" w:anchor="c132325" w:history="1">
        <w:r w:rsidRPr="007876DD">
          <w:rPr>
            <w:rStyle w:val="Hipervnculo"/>
            <w:rFonts w:ascii="Arial" w:hAnsi="Arial" w:cs="Arial"/>
            <w:sz w:val="21"/>
            <w:szCs w:val="21"/>
            <w:shd w:val="clear" w:color="auto" w:fill="FFFFFF"/>
            <w:lang w:val="es-MX"/>
          </w:rPr>
          <w:t>asesinado a migrantes centroamericanos</w:t>
        </w:r>
      </w:hyperlink>
      <w:r>
        <w:rPr>
          <w:rFonts w:ascii="Arial" w:hAnsi="Arial" w:cs="Arial"/>
          <w:sz w:val="21"/>
          <w:szCs w:val="21"/>
          <w:shd w:val="clear" w:color="auto" w:fill="FFFFFF"/>
          <w:lang w:val="es-MX"/>
        </w:rPr>
        <w:t xml:space="preserve"> en tránsito por México y amenazado a defensores y defensoras. Nosotros invitamos a la empresa a responder pero ésta no contestó. FIDH y otras organizaciones internacionales afirmaron, </w:t>
      </w:r>
      <w:hyperlink r:id="rId46" w:history="1">
        <w:r w:rsidRPr="007876DD">
          <w:rPr>
            <w:rStyle w:val="Hipervnculo"/>
            <w:rFonts w:ascii="Arial" w:hAnsi="Arial" w:cs="Arial"/>
            <w:sz w:val="21"/>
            <w:szCs w:val="21"/>
            <w:shd w:val="clear" w:color="auto" w:fill="FFFFFF"/>
            <w:lang w:val="es-MX"/>
          </w:rPr>
          <w:t>en un reporte de 2014</w:t>
        </w:r>
      </w:hyperlink>
      <w:r>
        <w:rPr>
          <w:rFonts w:ascii="Arial" w:hAnsi="Arial" w:cs="Arial"/>
          <w:sz w:val="21"/>
          <w:szCs w:val="21"/>
          <w:shd w:val="clear" w:color="auto" w:fill="FFFFFF"/>
          <w:lang w:val="es-MX"/>
        </w:rPr>
        <w:t xml:space="preserve">, que líderes comunitarios defendiendo el derecho a la tierra eran indiscriminadamente atacados en </w:t>
      </w:r>
      <w:r w:rsidRPr="007876DD">
        <w:rPr>
          <w:rFonts w:ascii="Arial" w:hAnsi="Arial" w:cs="Arial"/>
          <w:b/>
          <w:sz w:val="21"/>
          <w:szCs w:val="21"/>
          <w:shd w:val="clear" w:color="auto" w:fill="FFFFFF"/>
          <w:lang w:val="es-MX"/>
        </w:rPr>
        <w:t>México, Guatemala, Nicaragua</w:t>
      </w:r>
      <w:r>
        <w:rPr>
          <w:rFonts w:ascii="Arial" w:hAnsi="Arial" w:cs="Arial"/>
          <w:sz w:val="21"/>
          <w:szCs w:val="21"/>
          <w:shd w:val="clear" w:color="auto" w:fill="FFFFFF"/>
          <w:lang w:val="es-MX"/>
        </w:rPr>
        <w:t xml:space="preserve"> y otros países. Entre las empresas involucradas se incluyen a </w:t>
      </w:r>
      <w:r w:rsidRPr="00A219CB">
        <w:rPr>
          <w:rFonts w:ascii="Arial" w:hAnsi="Arial" w:cs="Arial"/>
          <w:sz w:val="21"/>
          <w:szCs w:val="21"/>
          <w:shd w:val="clear" w:color="auto" w:fill="FFFFFF"/>
          <w:lang w:val="es-MX"/>
        </w:rPr>
        <w:t>Abengoa, Bonatti, Enagas, E</w:t>
      </w:r>
      <w:r>
        <w:rPr>
          <w:rFonts w:ascii="Arial" w:hAnsi="Arial" w:cs="Arial"/>
          <w:sz w:val="21"/>
          <w:szCs w:val="21"/>
          <w:shd w:val="clear" w:color="auto" w:fill="FFFFFF"/>
          <w:lang w:val="es-MX"/>
        </w:rPr>
        <w:t xml:space="preserve">lecnor, B2Gold, Gas Natural y </w:t>
      </w:r>
      <w:r w:rsidRPr="00A219CB">
        <w:rPr>
          <w:rFonts w:ascii="Arial" w:hAnsi="Arial" w:cs="Arial"/>
          <w:sz w:val="21"/>
          <w:szCs w:val="21"/>
          <w:shd w:val="clear" w:color="auto" w:fill="FFFFFF"/>
          <w:lang w:val="es-MX"/>
        </w:rPr>
        <w:t>Exmingua (par</w:t>
      </w:r>
      <w:r>
        <w:rPr>
          <w:rFonts w:ascii="Arial" w:hAnsi="Arial" w:cs="Arial"/>
          <w:sz w:val="21"/>
          <w:szCs w:val="21"/>
          <w:shd w:val="clear" w:color="auto" w:fill="FFFFFF"/>
          <w:lang w:val="es-MX"/>
        </w:rPr>
        <w:t>te de</w:t>
      </w:r>
      <w:r w:rsidRPr="00A219CB">
        <w:rPr>
          <w:rFonts w:ascii="Arial" w:hAnsi="Arial" w:cs="Arial"/>
          <w:sz w:val="21"/>
          <w:szCs w:val="21"/>
          <w:shd w:val="clear" w:color="auto" w:fill="FFFFFF"/>
          <w:lang w:val="es-MX"/>
        </w:rPr>
        <w:t xml:space="preserve"> Kappes, Cassiday &amp; Associates).</w:t>
      </w:r>
      <w:r>
        <w:rPr>
          <w:rFonts w:ascii="Arial" w:hAnsi="Arial" w:cs="Arial"/>
          <w:sz w:val="21"/>
          <w:szCs w:val="21"/>
          <w:shd w:val="clear" w:color="auto" w:fill="FFFFFF"/>
          <w:lang w:val="es-MX"/>
        </w:rPr>
        <w:t xml:space="preserve"> </w:t>
      </w:r>
      <w:r w:rsidRPr="00A219CB">
        <w:rPr>
          <w:rFonts w:ascii="Arial" w:hAnsi="Arial" w:cs="Arial"/>
          <w:sz w:val="21"/>
          <w:szCs w:val="21"/>
          <w:shd w:val="clear" w:color="auto" w:fill="FFFFFF"/>
          <w:lang w:val="es-MX"/>
        </w:rPr>
        <w:t xml:space="preserve">Sólo </w:t>
      </w:r>
      <w:hyperlink r:id="rId47" w:history="1">
        <w:r w:rsidRPr="00A219CB">
          <w:rPr>
            <w:rStyle w:val="Hipervnculo"/>
            <w:rFonts w:ascii="Arial" w:hAnsi="Arial" w:cs="Arial"/>
            <w:color w:val="auto"/>
            <w:sz w:val="21"/>
            <w:szCs w:val="21"/>
            <w:shd w:val="clear" w:color="auto" w:fill="FFFFFF"/>
            <w:lang w:val="es-MX"/>
          </w:rPr>
          <w:t>Abengoa</w:t>
        </w:r>
      </w:hyperlink>
      <w:r w:rsidRPr="00A219CB">
        <w:rPr>
          <w:rFonts w:ascii="Arial" w:hAnsi="Arial" w:cs="Arial"/>
          <w:sz w:val="21"/>
          <w:szCs w:val="21"/>
          <w:shd w:val="clear" w:color="auto" w:fill="FFFFFF"/>
          <w:lang w:val="es-MX"/>
        </w:rPr>
        <w:t xml:space="preserve"> y </w:t>
      </w:r>
      <w:hyperlink r:id="rId48" w:history="1">
        <w:r w:rsidRPr="00A219CB">
          <w:rPr>
            <w:rStyle w:val="Hipervnculo"/>
            <w:rFonts w:ascii="Arial" w:hAnsi="Arial" w:cs="Arial"/>
            <w:sz w:val="21"/>
            <w:szCs w:val="21"/>
            <w:shd w:val="clear" w:color="auto" w:fill="FFFFFF"/>
            <w:lang w:val="es-MX"/>
          </w:rPr>
          <w:t>Gas Natural</w:t>
        </w:r>
      </w:hyperlink>
      <w:r w:rsidRPr="00A219CB">
        <w:rPr>
          <w:rStyle w:val="Hipervnculo"/>
          <w:rFonts w:ascii="Arial" w:hAnsi="Arial" w:cs="Arial"/>
          <w:sz w:val="21"/>
          <w:szCs w:val="21"/>
          <w:lang w:val="es-MX"/>
        </w:rPr>
        <w:t xml:space="preserve"> respondieron</w:t>
      </w:r>
      <w:r w:rsidRPr="00A219CB">
        <w:rPr>
          <w:rFonts w:ascii="Arial" w:hAnsi="Arial" w:cs="Arial"/>
          <w:sz w:val="21"/>
          <w:szCs w:val="21"/>
          <w:shd w:val="clear" w:color="auto" w:fill="FFFFFF"/>
          <w:lang w:val="es-MX"/>
        </w:rPr>
        <w:t>.</w:t>
      </w:r>
    </w:p>
    <w:p w14:paraId="3B2A57D6" w14:textId="77777777" w:rsidR="006D538D" w:rsidRDefault="006D538D" w:rsidP="006D538D">
      <w:pPr>
        <w:spacing w:after="0"/>
        <w:rPr>
          <w:rFonts w:ascii="Arial" w:hAnsi="Arial" w:cs="Arial"/>
          <w:sz w:val="21"/>
          <w:szCs w:val="21"/>
          <w:shd w:val="clear" w:color="auto" w:fill="FFFFFF"/>
          <w:lang w:val="es-MX"/>
        </w:rPr>
      </w:pPr>
    </w:p>
    <w:p w14:paraId="627871E6" w14:textId="77777777" w:rsidR="006D538D" w:rsidRPr="004623F3" w:rsidRDefault="006D538D" w:rsidP="006D538D">
      <w:pPr>
        <w:spacing w:after="0"/>
        <w:rPr>
          <w:rFonts w:ascii="Arial" w:hAnsi="Arial" w:cs="Arial"/>
          <w:sz w:val="21"/>
          <w:szCs w:val="21"/>
          <w:shd w:val="clear" w:color="auto" w:fill="FFFFFF"/>
          <w:lang w:val="es-MX"/>
        </w:rPr>
      </w:pPr>
      <w:r>
        <w:rPr>
          <w:rFonts w:ascii="Arial" w:hAnsi="Arial" w:cs="Arial"/>
          <w:sz w:val="21"/>
          <w:szCs w:val="21"/>
          <w:shd w:val="clear" w:color="auto" w:fill="FFFFFF"/>
          <w:lang w:val="es-MX"/>
        </w:rPr>
        <w:t xml:space="preserve">En </w:t>
      </w:r>
      <w:r w:rsidRPr="004623F3">
        <w:rPr>
          <w:rFonts w:ascii="Arial" w:hAnsi="Arial" w:cs="Arial"/>
          <w:b/>
          <w:sz w:val="21"/>
          <w:szCs w:val="21"/>
          <w:shd w:val="clear" w:color="auto" w:fill="FFFFFF"/>
          <w:lang w:val="es-MX"/>
        </w:rPr>
        <w:t>Perú</w:t>
      </w:r>
      <w:r>
        <w:rPr>
          <w:rFonts w:ascii="Arial" w:hAnsi="Arial" w:cs="Arial"/>
          <w:sz w:val="21"/>
          <w:szCs w:val="21"/>
          <w:shd w:val="clear" w:color="auto" w:fill="FFFFFF"/>
          <w:lang w:val="es-MX"/>
        </w:rPr>
        <w:t xml:space="preserve">, los reportes de la Institución Nacional de Derechos Humanos documentan </w:t>
      </w:r>
      <w:hyperlink r:id="rId49" w:history="1">
        <w:r w:rsidRPr="004623F3">
          <w:rPr>
            <w:rStyle w:val="Hipervnculo"/>
            <w:rFonts w:ascii="Arial" w:hAnsi="Arial" w:cs="Arial"/>
            <w:sz w:val="21"/>
            <w:szCs w:val="21"/>
            <w:shd w:val="clear" w:color="auto" w:fill="FFFFFF"/>
            <w:lang w:val="es-MX"/>
          </w:rPr>
          <w:t>47 asesinatos</w:t>
        </w:r>
      </w:hyperlink>
      <w:r>
        <w:rPr>
          <w:rFonts w:ascii="Arial" w:hAnsi="Arial" w:cs="Arial"/>
          <w:sz w:val="21"/>
          <w:szCs w:val="21"/>
          <w:shd w:val="clear" w:color="auto" w:fill="FFFFFF"/>
          <w:lang w:val="es-MX"/>
        </w:rPr>
        <w:t xml:space="preserve">, en los últimos 3 años, en conflictos con empresas mineras y petroleras, incluyendo a Candente Copper, Southern Cross y Las Bambas. Todas las víctimas son miembros de comunidades que se oponen a las actividades extractivas por la falta de consulta previa, libre e informada, el derecho al agua y a la tierra. En 2016, la reconocida defensora ambiental, Máxima Acuña, y su pareja, </w:t>
      </w:r>
      <w:hyperlink r:id="rId50" w:history="1">
        <w:r w:rsidRPr="001F17CF">
          <w:rPr>
            <w:rStyle w:val="Hipervnculo"/>
            <w:rFonts w:ascii="Arial" w:hAnsi="Arial" w:cs="Arial"/>
            <w:sz w:val="21"/>
            <w:szCs w:val="21"/>
            <w:shd w:val="clear" w:color="auto" w:fill="FFFFFF"/>
            <w:lang w:val="es-MX"/>
          </w:rPr>
          <w:t>resultaron gravemente heridos</w:t>
        </w:r>
      </w:hyperlink>
      <w:r>
        <w:rPr>
          <w:rFonts w:ascii="Arial" w:hAnsi="Arial" w:cs="Arial"/>
          <w:sz w:val="21"/>
          <w:szCs w:val="21"/>
          <w:shd w:val="clear" w:color="auto" w:fill="FFFFFF"/>
          <w:lang w:val="es-MX"/>
        </w:rPr>
        <w:t xml:space="preserve"> en un ataque supuestamente realizado por sicarios contratados por la empresa minera </w:t>
      </w:r>
      <w:r w:rsidRPr="004623F3">
        <w:rPr>
          <w:rFonts w:ascii="Arial" w:hAnsi="Arial" w:cs="Arial"/>
          <w:sz w:val="21"/>
          <w:szCs w:val="21"/>
          <w:shd w:val="clear" w:color="auto" w:fill="FFFFFF"/>
          <w:lang w:val="es-MX"/>
        </w:rPr>
        <w:t>Yanacocha</w:t>
      </w:r>
      <w:r>
        <w:rPr>
          <w:rFonts w:ascii="Arial" w:hAnsi="Arial" w:cs="Arial"/>
          <w:sz w:val="21"/>
          <w:szCs w:val="21"/>
          <w:shd w:val="clear" w:color="auto" w:fill="FFFFFF"/>
          <w:lang w:val="es-MX"/>
        </w:rPr>
        <w:t xml:space="preserve">; la </w:t>
      </w:r>
      <w:hyperlink r:id="rId51" w:history="1">
        <w:r w:rsidRPr="001F17CF">
          <w:rPr>
            <w:rStyle w:val="Hipervnculo"/>
            <w:rFonts w:ascii="Arial" w:hAnsi="Arial" w:cs="Arial"/>
            <w:sz w:val="21"/>
            <w:szCs w:val="21"/>
            <w:shd w:val="clear" w:color="auto" w:fill="FFFFFF"/>
            <w:lang w:val="es-MX"/>
          </w:rPr>
          <w:t xml:space="preserve">empresa dijo que </w:t>
        </w:r>
        <w:r>
          <w:rPr>
            <w:rStyle w:val="Hipervnculo"/>
            <w:rFonts w:ascii="Arial" w:hAnsi="Arial" w:cs="Arial"/>
            <w:sz w:val="21"/>
            <w:szCs w:val="21"/>
            <w:shd w:val="clear" w:color="auto" w:fill="FFFFFF"/>
            <w:lang w:val="es-MX"/>
          </w:rPr>
          <w:t xml:space="preserve">ella </w:t>
        </w:r>
        <w:r w:rsidRPr="001F17CF">
          <w:rPr>
            <w:rStyle w:val="Hipervnculo"/>
            <w:rFonts w:ascii="Arial" w:hAnsi="Arial" w:cs="Arial"/>
            <w:sz w:val="21"/>
            <w:szCs w:val="21"/>
            <w:shd w:val="clear" w:color="auto" w:fill="FFFFFF"/>
            <w:lang w:val="es-MX"/>
          </w:rPr>
          <w:t>era la víctima de ataques</w:t>
        </w:r>
      </w:hyperlink>
      <w:r>
        <w:rPr>
          <w:rFonts w:ascii="Arial" w:hAnsi="Arial" w:cs="Arial"/>
          <w:sz w:val="21"/>
          <w:szCs w:val="21"/>
          <w:shd w:val="clear" w:color="auto" w:fill="FFFFFF"/>
          <w:lang w:val="es-MX"/>
        </w:rPr>
        <w:t xml:space="preserve"> de la pareja. En otro incidente dos miembros de una comunidad murieron, en un conflicto violento con la policía, cuando protestaban </w:t>
      </w:r>
      <w:hyperlink r:id="rId52" w:history="1">
        <w:r w:rsidRPr="001F17CF">
          <w:rPr>
            <w:rStyle w:val="Hipervnculo"/>
            <w:rFonts w:ascii="Arial" w:hAnsi="Arial" w:cs="Arial"/>
            <w:sz w:val="21"/>
            <w:szCs w:val="21"/>
            <w:shd w:val="clear" w:color="auto" w:fill="FFFFFF"/>
            <w:lang w:val="es-MX"/>
          </w:rPr>
          <w:t>contra el proyecto minero Horizonte en noviembre de 2016.</w:t>
        </w:r>
      </w:hyperlink>
      <w:r>
        <w:rPr>
          <w:rFonts w:ascii="Arial" w:hAnsi="Arial" w:cs="Arial"/>
          <w:sz w:val="21"/>
          <w:szCs w:val="21"/>
          <w:shd w:val="clear" w:color="auto" w:fill="FFFFFF"/>
          <w:lang w:val="es-MX"/>
        </w:rPr>
        <w:t xml:space="preserve"> </w:t>
      </w:r>
    </w:p>
    <w:p w14:paraId="41B6777F" w14:textId="77777777" w:rsidR="006D538D" w:rsidRDefault="006D538D" w:rsidP="006D538D">
      <w:pPr>
        <w:spacing w:after="0"/>
        <w:rPr>
          <w:rFonts w:ascii="Arial" w:hAnsi="Arial" w:cs="Arial"/>
          <w:sz w:val="21"/>
          <w:szCs w:val="21"/>
          <w:shd w:val="clear" w:color="auto" w:fill="FFFFFF"/>
          <w:lang w:val="es-MX"/>
        </w:rPr>
      </w:pPr>
    </w:p>
    <w:p w14:paraId="10130F0B" w14:textId="77777777" w:rsidR="006D538D" w:rsidRPr="004623F3" w:rsidRDefault="006D538D" w:rsidP="006D538D">
      <w:pPr>
        <w:spacing w:after="0"/>
        <w:rPr>
          <w:rFonts w:ascii="Arial" w:hAnsi="Arial" w:cs="Arial"/>
          <w:sz w:val="21"/>
          <w:szCs w:val="21"/>
          <w:shd w:val="clear" w:color="auto" w:fill="FFFFFF"/>
          <w:lang w:val="es-MX"/>
        </w:rPr>
      </w:pPr>
      <w:r>
        <w:rPr>
          <w:rFonts w:ascii="Arial" w:hAnsi="Arial" w:cs="Arial"/>
          <w:sz w:val="21"/>
          <w:szCs w:val="21"/>
          <w:shd w:val="clear" w:color="auto" w:fill="FFFFFF"/>
          <w:lang w:val="es-MX"/>
        </w:rPr>
        <w:t xml:space="preserve">Varias demandas judiciales se han presentado por este tipo de abusos y violaciones a los derechos humanos. En </w:t>
      </w:r>
      <w:r w:rsidRPr="00FF40EE">
        <w:rPr>
          <w:rFonts w:ascii="Arial" w:hAnsi="Arial" w:cs="Arial"/>
          <w:b/>
          <w:sz w:val="21"/>
          <w:szCs w:val="21"/>
          <w:shd w:val="clear" w:color="auto" w:fill="FFFFFF"/>
          <w:lang w:val="es-MX"/>
        </w:rPr>
        <w:t>Brasil</w:t>
      </w:r>
      <w:r>
        <w:rPr>
          <w:rFonts w:ascii="Arial" w:hAnsi="Arial" w:cs="Arial"/>
          <w:sz w:val="21"/>
          <w:szCs w:val="21"/>
          <w:shd w:val="clear" w:color="auto" w:fill="FFFFFF"/>
          <w:lang w:val="es-MX"/>
        </w:rPr>
        <w:t xml:space="preserve">, en 2015, </w:t>
      </w:r>
      <w:hyperlink r:id="rId53" w:history="1">
        <w:r w:rsidRPr="00CA7546">
          <w:rPr>
            <w:rStyle w:val="Hipervnculo"/>
            <w:rFonts w:ascii="Arial" w:hAnsi="Arial" w:cs="Arial"/>
            <w:sz w:val="21"/>
            <w:szCs w:val="21"/>
            <w:shd w:val="clear" w:color="auto" w:fill="FFFFFF"/>
            <w:lang w:val="es-MX"/>
          </w:rPr>
          <w:t>una corte decidió que Syngenta era responsable</w:t>
        </w:r>
      </w:hyperlink>
      <w:r>
        <w:rPr>
          <w:rFonts w:ascii="Arial" w:hAnsi="Arial" w:cs="Arial"/>
          <w:sz w:val="21"/>
          <w:szCs w:val="21"/>
          <w:shd w:val="clear" w:color="auto" w:fill="FFFFFF"/>
          <w:lang w:val="es-MX"/>
        </w:rPr>
        <w:t xml:space="preserve"> por un ataque armado dirigido en contra de activistas que denunciaban experimentos con maíz genéticamente modificado en una zona fronteriza protegida del Parque Nacional </w:t>
      </w:r>
      <w:r w:rsidRPr="00FF40EE">
        <w:rPr>
          <w:rFonts w:ascii="Arial" w:hAnsi="Arial" w:cs="Arial"/>
          <w:sz w:val="21"/>
          <w:szCs w:val="21"/>
          <w:shd w:val="clear" w:color="auto" w:fill="FFFFFF"/>
          <w:lang w:val="es-MX"/>
        </w:rPr>
        <w:t>Iguaçu</w:t>
      </w:r>
      <w:r>
        <w:rPr>
          <w:rFonts w:ascii="Arial" w:hAnsi="Arial" w:cs="Arial"/>
          <w:sz w:val="21"/>
          <w:szCs w:val="21"/>
          <w:shd w:val="clear" w:color="auto" w:fill="FFFFFF"/>
          <w:lang w:val="es-MX"/>
        </w:rPr>
        <w:t xml:space="preserve">. En 2014, siete hombres guatemaltecos </w:t>
      </w:r>
      <w:r>
        <w:rPr>
          <w:rFonts w:ascii="Arial" w:hAnsi="Arial" w:cs="Arial"/>
          <w:sz w:val="21"/>
          <w:szCs w:val="21"/>
          <w:shd w:val="clear" w:color="auto" w:fill="FFFFFF"/>
          <w:lang w:val="es-MX"/>
        </w:rPr>
        <w:lastRenderedPageBreak/>
        <w:t xml:space="preserve">presentaron </w:t>
      </w:r>
      <w:hyperlink r:id="rId54" w:history="1">
        <w:r w:rsidRPr="00CA7546">
          <w:rPr>
            <w:rStyle w:val="Hipervnculo"/>
            <w:rFonts w:ascii="Arial" w:hAnsi="Arial" w:cs="Arial"/>
            <w:sz w:val="21"/>
            <w:szCs w:val="21"/>
            <w:shd w:val="clear" w:color="auto" w:fill="FFFFFF"/>
            <w:lang w:val="es-MX"/>
          </w:rPr>
          <w:t>una demanda contra Tahoe Resouces</w:t>
        </w:r>
      </w:hyperlink>
      <w:r>
        <w:rPr>
          <w:rFonts w:ascii="Arial" w:hAnsi="Arial" w:cs="Arial"/>
          <w:sz w:val="21"/>
          <w:szCs w:val="21"/>
          <w:shd w:val="clear" w:color="auto" w:fill="FFFFFF"/>
          <w:lang w:val="es-MX"/>
        </w:rPr>
        <w:t xml:space="preserve"> en </w:t>
      </w:r>
      <w:r w:rsidRPr="00FF40EE">
        <w:rPr>
          <w:rFonts w:ascii="Arial" w:hAnsi="Arial" w:cs="Arial"/>
          <w:b/>
          <w:sz w:val="21"/>
          <w:szCs w:val="21"/>
          <w:shd w:val="clear" w:color="auto" w:fill="FFFFFF"/>
          <w:lang w:val="es-MX"/>
        </w:rPr>
        <w:t>Canadá</w:t>
      </w:r>
      <w:r>
        <w:rPr>
          <w:rFonts w:ascii="Arial" w:hAnsi="Arial" w:cs="Arial"/>
          <w:sz w:val="21"/>
          <w:szCs w:val="21"/>
          <w:shd w:val="clear" w:color="auto" w:fill="FFFFFF"/>
          <w:lang w:val="es-MX"/>
        </w:rPr>
        <w:t xml:space="preserve"> por ataques y heridas sufridos durante protestas. También en </w:t>
      </w:r>
      <w:r w:rsidRPr="00FF40EE">
        <w:rPr>
          <w:rFonts w:ascii="Arial" w:hAnsi="Arial" w:cs="Arial"/>
          <w:b/>
          <w:sz w:val="21"/>
          <w:szCs w:val="21"/>
          <w:shd w:val="clear" w:color="auto" w:fill="FFFFFF"/>
          <w:lang w:val="es-MX"/>
        </w:rPr>
        <w:t>Canad</w:t>
      </w:r>
      <w:r>
        <w:rPr>
          <w:rFonts w:ascii="Arial" w:hAnsi="Arial" w:cs="Arial"/>
          <w:b/>
          <w:sz w:val="21"/>
          <w:szCs w:val="21"/>
          <w:shd w:val="clear" w:color="auto" w:fill="FFFFFF"/>
          <w:lang w:val="es-MX"/>
        </w:rPr>
        <w:t>á</w:t>
      </w:r>
      <w:r w:rsidRPr="00FF40EE">
        <w:rPr>
          <w:rFonts w:ascii="Arial" w:hAnsi="Arial" w:cs="Arial"/>
          <w:sz w:val="21"/>
          <w:szCs w:val="21"/>
          <w:shd w:val="clear" w:color="auto" w:fill="FFFFFF"/>
          <w:lang w:val="es-MX"/>
        </w:rPr>
        <w:t>,</w:t>
      </w:r>
      <w:r>
        <w:rPr>
          <w:rFonts w:ascii="Arial" w:hAnsi="Arial" w:cs="Arial"/>
          <w:b/>
          <w:sz w:val="21"/>
          <w:szCs w:val="21"/>
          <w:shd w:val="clear" w:color="auto" w:fill="FFFFFF"/>
          <w:lang w:val="es-MX"/>
        </w:rPr>
        <w:t xml:space="preserve"> </w:t>
      </w:r>
      <w:r w:rsidRPr="00FF40EE">
        <w:rPr>
          <w:rFonts w:ascii="Arial" w:hAnsi="Arial" w:cs="Arial"/>
          <w:sz w:val="21"/>
          <w:szCs w:val="21"/>
          <w:shd w:val="clear" w:color="auto" w:fill="FFFFFF"/>
          <w:lang w:val="es-MX"/>
        </w:rPr>
        <w:t xml:space="preserve">en 2011, </w:t>
      </w:r>
      <w:hyperlink r:id="rId55" w:history="1">
        <w:r w:rsidRPr="00CA7546">
          <w:rPr>
            <w:rStyle w:val="Hipervnculo"/>
            <w:rFonts w:ascii="Arial" w:hAnsi="Arial" w:cs="Arial"/>
            <w:sz w:val="21"/>
            <w:szCs w:val="21"/>
            <w:shd w:val="clear" w:color="auto" w:fill="FFFFFF"/>
            <w:lang w:val="es-MX"/>
          </w:rPr>
          <w:t>tres demandas fueron presentadas contra Hudbay Minerals</w:t>
        </w:r>
      </w:hyperlink>
      <w:r>
        <w:rPr>
          <w:rStyle w:val="Hipervnculo"/>
          <w:rFonts w:ascii="Arial" w:hAnsi="Arial" w:cs="Arial"/>
          <w:sz w:val="21"/>
          <w:szCs w:val="21"/>
          <w:shd w:val="clear" w:color="auto" w:fill="FFFFFF"/>
          <w:lang w:val="es-MX"/>
        </w:rPr>
        <w:t>,</w:t>
      </w:r>
      <w:r w:rsidRPr="00FF40EE">
        <w:rPr>
          <w:rFonts w:ascii="Arial" w:hAnsi="Arial" w:cs="Arial"/>
          <w:sz w:val="21"/>
          <w:szCs w:val="21"/>
          <w:shd w:val="clear" w:color="auto" w:fill="FFFFFF"/>
          <w:lang w:val="es-MX"/>
        </w:rPr>
        <w:t xml:space="preserve"> y su subsidiaria HMI Níquel</w:t>
      </w:r>
      <w:r>
        <w:rPr>
          <w:rFonts w:ascii="Arial" w:hAnsi="Arial" w:cs="Arial"/>
          <w:sz w:val="21"/>
          <w:szCs w:val="21"/>
          <w:shd w:val="clear" w:color="auto" w:fill="FFFFFF"/>
          <w:lang w:val="es-MX"/>
        </w:rPr>
        <w:t>,</w:t>
      </w:r>
      <w:r w:rsidRPr="00FF40EE">
        <w:rPr>
          <w:rFonts w:ascii="Arial" w:hAnsi="Arial" w:cs="Arial"/>
          <w:sz w:val="21"/>
          <w:szCs w:val="21"/>
          <w:shd w:val="clear" w:color="auto" w:fill="FFFFFF"/>
          <w:lang w:val="es-MX"/>
        </w:rPr>
        <w:t xml:space="preserve"> por supuesta violación </w:t>
      </w:r>
      <w:r>
        <w:rPr>
          <w:rFonts w:ascii="Arial" w:hAnsi="Arial" w:cs="Arial"/>
          <w:sz w:val="21"/>
          <w:szCs w:val="21"/>
          <w:shd w:val="clear" w:color="auto" w:fill="FFFFFF"/>
          <w:lang w:val="es-MX"/>
        </w:rPr>
        <w:t>colectiva</w:t>
      </w:r>
      <w:r w:rsidRPr="00FF40EE">
        <w:rPr>
          <w:rFonts w:ascii="Arial" w:hAnsi="Arial" w:cs="Arial"/>
          <w:sz w:val="21"/>
          <w:szCs w:val="21"/>
          <w:shd w:val="clear" w:color="auto" w:fill="FFFFFF"/>
          <w:lang w:val="es-MX"/>
        </w:rPr>
        <w:t xml:space="preserve">, asesinatos y heridas en </w:t>
      </w:r>
      <w:r w:rsidRPr="00CA7546">
        <w:rPr>
          <w:rFonts w:ascii="Arial" w:hAnsi="Arial" w:cs="Arial"/>
          <w:b/>
          <w:sz w:val="21"/>
          <w:szCs w:val="21"/>
          <w:shd w:val="clear" w:color="auto" w:fill="FFFFFF"/>
          <w:lang w:val="es-MX"/>
        </w:rPr>
        <w:t>Guatemala</w:t>
      </w:r>
      <w:r w:rsidRPr="00FF40EE">
        <w:rPr>
          <w:rFonts w:ascii="Arial" w:hAnsi="Arial" w:cs="Arial"/>
          <w:sz w:val="21"/>
          <w:szCs w:val="21"/>
          <w:shd w:val="clear" w:color="auto" w:fill="FFFFFF"/>
          <w:lang w:val="es-MX"/>
        </w:rPr>
        <w:t xml:space="preserve">; todas las demandas continúan abiertas. Un sindicalista </w:t>
      </w:r>
      <w:hyperlink r:id="rId56" w:anchor="c107042" w:history="1">
        <w:r w:rsidRPr="00CA7546">
          <w:rPr>
            <w:rStyle w:val="Hipervnculo"/>
            <w:rFonts w:ascii="Arial" w:hAnsi="Arial" w:cs="Arial"/>
            <w:sz w:val="21"/>
            <w:szCs w:val="21"/>
            <w:shd w:val="clear" w:color="auto" w:fill="FFFFFF"/>
            <w:lang w:val="es-MX"/>
          </w:rPr>
          <w:t>demandó a BP ante una corte del Reino Unido</w:t>
        </w:r>
      </w:hyperlink>
      <w:r w:rsidRPr="00FF40EE">
        <w:rPr>
          <w:rFonts w:ascii="Arial" w:hAnsi="Arial" w:cs="Arial"/>
          <w:sz w:val="21"/>
          <w:szCs w:val="21"/>
          <w:shd w:val="clear" w:color="auto" w:fill="FFFFFF"/>
          <w:lang w:val="es-MX"/>
        </w:rPr>
        <w:t xml:space="preserve">, en 2014, por la supuesta complicidad de la empresa petrolera </w:t>
      </w:r>
      <w:r>
        <w:rPr>
          <w:rFonts w:ascii="Arial" w:hAnsi="Arial" w:cs="Arial"/>
          <w:sz w:val="21"/>
          <w:szCs w:val="21"/>
          <w:shd w:val="clear" w:color="auto" w:fill="FFFFFF"/>
          <w:lang w:val="es-MX"/>
        </w:rPr>
        <w:t>en</w:t>
      </w:r>
      <w:r w:rsidRPr="00FF40EE">
        <w:rPr>
          <w:rFonts w:ascii="Arial" w:hAnsi="Arial" w:cs="Arial"/>
          <w:sz w:val="21"/>
          <w:szCs w:val="21"/>
          <w:shd w:val="clear" w:color="auto" w:fill="FFFFFF"/>
          <w:lang w:val="es-MX"/>
        </w:rPr>
        <w:t xml:space="preserve"> secuestros y tortura</w:t>
      </w:r>
      <w:r>
        <w:rPr>
          <w:rFonts w:ascii="Arial" w:hAnsi="Arial" w:cs="Arial"/>
          <w:sz w:val="21"/>
          <w:szCs w:val="21"/>
          <w:shd w:val="clear" w:color="auto" w:fill="FFFFFF"/>
          <w:lang w:val="es-MX"/>
        </w:rPr>
        <w:t>s</w:t>
      </w:r>
      <w:r w:rsidRPr="00FF40EE">
        <w:rPr>
          <w:rFonts w:ascii="Arial" w:hAnsi="Arial" w:cs="Arial"/>
          <w:sz w:val="21"/>
          <w:szCs w:val="21"/>
          <w:shd w:val="clear" w:color="auto" w:fill="FFFFFF"/>
          <w:lang w:val="es-MX"/>
        </w:rPr>
        <w:t xml:space="preserve"> de grupos paramilitares en </w:t>
      </w:r>
      <w:r w:rsidRPr="00CA7546">
        <w:rPr>
          <w:rFonts w:ascii="Arial" w:hAnsi="Arial" w:cs="Arial"/>
          <w:b/>
          <w:sz w:val="21"/>
          <w:szCs w:val="21"/>
          <w:shd w:val="clear" w:color="auto" w:fill="FFFFFF"/>
          <w:lang w:val="es-MX"/>
        </w:rPr>
        <w:t>Colombia</w:t>
      </w:r>
      <w:r w:rsidRPr="00FF40EE">
        <w:rPr>
          <w:rFonts w:ascii="Arial" w:hAnsi="Arial" w:cs="Arial"/>
          <w:sz w:val="21"/>
          <w:szCs w:val="21"/>
          <w:shd w:val="clear" w:color="auto" w:fill="FFFFFF"/>
          <w:lang w:val="es-MX"/>
        </w:rPr>
        <w:t xml:space="preserve">. Tras la decisión de Kiobel vs Shell de la Suprema Corte de Justicia de </w:t>
      </w:r>
      <w:r w:rsidRPr="00CA7546">
        <w:rPr>
          <w:rFonts w:ascii="Arial" w:hAnsi="Arial" w:cs="Arial"/>
          <w:b/>
          <w:sz w:val="21"/>
          <w:szCs w:val="21"/>
          <w:shd w:val="clear" w:color="auto" w:fill="FFFFFF"/>
          <w:lang w:val="es-MX"/>
        </w:rPr>
        <w:t>Estados Unidos</w:t>
      </w:r>
      <w:r w:rsidRPr="00FF40EE">
        <w:rPr>
          <w:rFonts w:ascii="Arial" w:hAnsi="Arial" w:cs="Arial"/>
          <w:sz w:val="21"/>
          <w:szCs w:val="21"/>
          <w:shd w:val="clear" w:color="auto" w:fill="FFFFFF"/>
          <w:lang w:val="es-MX"/>
        </w:rPr>
        <w:t xml:space="preserve">, un </w:t>
      </w:r>
      <w:hyperlink r:id="rId57" w:history="1">
        <w:r w:rsidRPr="00CA7546">
          <w:rPr>
            <w:rStyle w:val="Hipervnculo"/>
            <w:rFonts w:ascii="Arial" w:hAnsi="Arial" w:cs="Arial"/>
            <w:sz w:val="21"/>
            <w:szCs w:val="21"/>
            <w:shd w:val="clear" w:color="auto" w:fill="FFFFFF"/>
            <w:lang w:val="es-MX"/>
          </w:rPr>
          <w:t>caso en contra de Chiquita</w:t>
        </w:r>
      </w:hyperlink>
      <w:r w:rsidRPr="00FF40EE">
        <w:rPr>
          <w:rFonts w:ascii="Arial" w:hAnsi="Arial" w:cs="Arial"/>
          <w:sz w:val="21"/>
          <w:szCs w:val="21"/>
          <w:shd w:val="clear" w:color="auto" w:fill="FFFFFF"/>
          <w:lang w:val="es-MX"/>
        </w:rPr>
        <w:t xml:space="preserve"> sobre su supuesta colaboración con grupos armados ilegales en </w:t>
      </w:r>
      <w:r w:rsidRPr="00CA7546">
        <w:rPr>
          <w:rFonts w:ascii="Arial" w:hAnsi="Arial" w:cs="Arial"/>
          <w:b/>
          <w:sz w:val="21"/>
          <w:szCs w:val="21"/>
          <w:shd w:val="clear" w:color="auto" w:fill="FFFFFF"/>
          <w:lang w:val="es-MX"/>
        </w:rPr>
        <w:t xml:space="preserve">Colombia </w:t>
      </w:r>
      <w:r w:rsidRPr="00FF40EE">
        <w:rPr>
          <w:rFonts w:ascii="Arial" w:hAnsi="Arial" w:cs="Arial"/>
          <w:sz w:val="21"/>
          <w:szCs w:val="21"/>
          <w:shd w:val="clear" w:color="auto" w:fill="FFFFFF"/>
          <w:lang w:val="es-MX"/>
        </w:rPr>
        <w:t>para matar a sind</w:t>
      </w:r>
      <w:r>
        <w:rPr>
          <w:rFonts w:ascii="Arial" w:hAnsi="Arial" w:cs="Arial"/>
          <w:sz w:val="21"/>
          <w:szCs w:val="21"/>
          <w:shd w:val="clear" w:color="auto" w:fill="FFFFFF"/>
          <w:lang w:val="es-MX"/>
        </w:rPr>
        <w:t xml:space="preserve">icalistas y otros fue desechada en 2015; </w:t>
      </w:r>
      <w:r w:rsidRPr="00FF40EE">
        <w:rPr>
          <w:rFonts w:ascii="Arial" w:hAnsi="Arial" w:cs="Arial"/>
          <w:sz w:val="21"/>
          <w:szCs w:val="21"/>
          <w:shd w:val="clear" w:color="auto" w:fill="FFFFFF"/>
          <w:lang w:val="es-MX"/>
        </w:rPr>
        <w:t>per</w:t>
      </w:r>
      <w:r>
        <w:rPr>
          <w:rFonts w:ascii="Arial" w:hAnsi="Arial" w:cs="Arial"/>
          <w:sz w:val="21"/>
          <w:szCs w:val="21"/>
          <w:shd w:val="clear" w:color="auto" w:fill="FFFFFF"/>
          <w:lang w:val="es-MX"/>
        </w:rPr>
        <w:t>o una corte de</w:t>
      </w:r>
      <w:r w:rsidRPr="00FF40EE">
        <w:rPr>
          <w:rFonts w:ascii="Arial" w:hAnsi="Arial" w:cs="Arial"/>
          <w:sz w:val="21"/>
          <w:szCs w:val="21"/>
          <w:shd w:val="clear" w:color="auto" w:fill="FFFFFF"/>
          <w:lang w:val="es-MX"/>
        </w:rPr>
        <w:t xml:space="preserve"> Florida, en 2016, </w:t>
      </w:r>
      <w:hyperlink r:id="rId58" w:history="1">
        <w:r w:rsidRPr="00CA7546">
          <w:rPr>
            <w:rStyle w:val="Hipervnculo"/>
            <w:rFonts w:ascii="Arial" w:hAnsi="Arial" w:cs="Arial"/>
            <w:sz w:val="21"/>
            <w:szCs w:val="21"/>
            <w:shd w:val="clear" w:color="auto" w:fill="FFFFFF"/>
            <w:lang w:val="es-MX"/>
          </w:rPr>
          <w:t>permitió que el caso en contra de la empresa procediera</w:t>
        </w:r>
      </w:hyperlink>
      <w:r w:rsidRPr="00FF40EE">
        <w:rPr>
          <w:rFonts w:ascii="Arial" w:hAnsi="Arial" w:cs="Arial"/>
          <w:sz w:val="21"/>
          <w:szCs w:val="21"/>
          <w:shd w:val="clear" w:color="auto" w:fill="FFFFFF"/>
          <w:lang w:val="es-MX"/>
        </w:rPr>
        <w:t xml:space="preserve"> a juicio, incluyendo </w:t>
      </w:r>
      <w:r>
        <w:rPr>
          <w:rFonts w:ascii="Arial" w:hAnsi="Arial" w:cs="Arial"/>
          <w:sz w:val="21"/>
          <w:szCs w:val="21"/>
          <w:shd w:val="clear" w:color="auto" w:fill="FFFFFF"/>
          <w:lang w:val="es-MX"/>
        </w:rPr>
        <w:t xml:space="preserve">la recaudación de </w:t>
      </w:r>
      <w:r w:rsidRPr="00FF40EE">
        <w:rPr>
          <w:rFonts w:ascii="Arial" w:hAnsi="Arial" w:cs="Arial"/>
          <w:sz w:val="21"/>
          <w:szCs w:val="21"/>
          <w:shd w:val="clear" w:color="auto" w:fill="FFFFFF"/>
          <w:lang w:val="es-MX"/>
        </w:rPr>
        <w:t>testimonio</w:t>
      </w:r>
      <w:r>
        <w:rPr>
          <w:rFonts w:ascii="Arial" w:hAnsi="Arial" w:cs="Arial"/>
          <w:sz w:val="21"/>
          <w:szCs w:val="21"/>
          <w:shd w:val="clear" w:color="auto" w:fill="FFFFFF"/>
          <w:lang w:val="es-MX"/>
        </w:rPr>
        <w:t>s</w:t>
      </w:r>
      <w:r w:rsidRPr="00FF40EE">
        <w:rPr>
          <w:rFonts w:ascii="Arial" w:hAnsi="Arial" w:cs="Arial"/>
          <w:sz w:val="21"/>
          <w:szCs w:val="21"/>
          <w:shd w:val="clear" w:color="auto" w:fill="FFFFFF"/>
          <w:lang w:val="es-MX"/>
        </w:rPr>
        <w:t xml:space="preserve"> de ejecutivos de Chiquita. </w:t>
      </w:r>
      <w:r>
        <w:rPr>
          <w:rFonts w:ascii="Arial" w:hAnsi="Arial" w:cs="Arial"/>
          <w:sz w:val="21"/>
          <w:szCs w:val="21"/>
          <w:shd w:val="clear" w:color="auto" w:fill="FFFFFF"/>
          <w:lang w:val="es-MX"/>
        </w:rPr>
        <w:t xml:space="preserve">Un caso en contra de Drummond, también sobre asesinatos en </w:t>
      </w:r>
      <w:r w:rsidRPr="00CA7546">
        <w:rPr>
          <w:rFonts w:ascii="Arial" w:hAnsi="Arial" w:cs="Arial"/>
          <w:b/>
          <w:sz w:val="21"/>
          <w:szCs w:val="21"/>
          <w:shd w:val="clear" w:color="auto" w:fill="FFFFFF"/>
          <w:lang w:val="es-MX"/>
        </w:rPr>
        <w:t>Colombia</w:t>
      </w:r>
      <w:r>
        <w:rPr>
          <w:rFonts w:ascii="Arial" w:hAnsi="Arial" w:cs="Arial"/>
          <w:sz w:val="21"/>
          <w:szCs w:val="21"/>
          <w:shd w:val="clear" w:color="auto" w:fill="FFFFFF"/>
          <w:lang w:val="es-MX"/>
        </w:rPr>
        <w:t xml:space="preserve">, fue </w:t>
      </w:r>
      <w:hyperlink r:id="rId59" w:anchor="c122082" w:history="1">
        <w:r w:rsidRPr="00CA7546">
          <w:rPr>
            <w:rStyle w:val="Hipervnculo"/>
            <w:rFonts w:ascii="Arial" w:hAnsi="Arial" w:cs="Arial"/>
            <w:sz w:val="21"/>
            <w:szCs w:val="21"/>
            <w:shd w:val="clear" w:color="auto" w:fill="FFFFFF"/>
            <w:lang w:val="es-MX"/>
          </w:rPr>
          <w:t>inicialmente desechado</w:t>
        </w:r>
      </w:hyperlink>
      <w:r>
        <w:rPr>
          <w:rFonts w:ascii="Arial" w:hAnsi="Arial" w:cs="Arial"/>
          <w:sz w:val="21"/>
          <w:szCs w:val="21"/>
          <w:shd w:val="clear" w:color="auto" w:fill="FFFFFF"/>
          <w:lang w:val="es-MX"/>
        </w:rPr>
        <w:t xml:space="preserve">; pero ante una apelación ante un tribunal superior, en 2016, </w:t>
      </w:r>
      <w:hyperlink r:id="rId60" w:history="1">
        <w:r w:rsidRPr="00CA7546">
          <w:rPr>
            <w:rStyle w:val="Hipervnculo"/>
            <w:rFonts w:ascii="Arial" w:hAnsi="Arial" w:cs="Arial"/>
            <w:sz w:val="21"/>
            <w:szCs w:val="21"/>
            <w:shd w:val="clear" w:color="auto" w:fill="FFFFFF"/>
            <w:lang w:val="es-MX"/>
          </w:rPr>
          <w:t>se revirtió en parte el fallo</w:t>
        </w:r>
      </w:hyperlink>
      <w:r>
        <w:rPr>
          <w:rFonts w:ascii="Arial" w:hAnsi="Arial" w:cs="Arial"/>
          <w:sz w:val="21"/>
          <w:szCs w:val="21"/>
          <w:shd w:val="clear" w:color="auto" w:fill="FFFFFF"/>
          <w:lang w:val="es-MX"/>
        </w:rPr>
        <w:t xml:space="preserve">. Una corte en </w:t>
      </w:r>
      <w:r w:rsidRPr="00CA7546">
        <w:rPr>
          <w:rFonts w:ascii="Arial" w:hAnsi="Arial" w:cs="Arial"/>
          <w:b/>
          <w:sz w:val="21"/>
          <w:szCs w:val="21"/>
          <w:shd w:val="clear" w:color="auto" w:fill="FFFFFF"/>
          <w:lang w:val="es-MX"/>
        </w:rPr>
        <w:t>Colombia</w:t>
      </w:r>
      <w:r>
        <w:rPr>
          <w:rFonts w:ascii="Arial" w:hAnsi="Arial" w:cs="Arial"/>
          <w:sz w:val="21"/>
          <w:szCs w:val="21"/>
          <w:shd w:val="clear" w:color="auto" w:fill="FFFFFF"/>
          <w:lang w:val="es-MX"/>
        </w:rPr>
        <w:t xml:space="preserve"> </w:t>
      </w:r>
      <w:hyperlink r:id="rId61" w:history="1">
        <w:r w:rsidRPr="00CA7546">
          <w:rPr>
            <w:rStyle w:val="Hipervnculo"/>
            <w:rFonts w:ascii="Arial" w:hAnsi="Arial" w:cs="Arial"/>
            <w:sz w:val="21"/>
            <w:szCs w:val="21"/>
            <w:shd w:val="clear" w:color="auto" w:fill="FFFFFF"/>
            <w:lang w:val="es-MX"/>
          </w:rPr>
          <w:t>sentenció a un ex contratista de Drummond</w:t>
        </w:r>
      </w:hyperlink>
      <w:r>
        <w:rPr>
          <w:rFonts w:ascii="Arial" w:hAnsi="Arial" w:cs="Arial"/>
          <w:sz w:val="21"/>
          <w:szCs w:val="21"/>
          <w:shd w:val="clear" w:color="auto" w:fill="FFFFFF"/>
          <w:lang w:val="es-MX"/>
        </w:rPr>
        <w:t xml:space="preserve"> a 38 años de prisión en 2013 y, en 2015, un ex ejecutivo de Drummond fue acusado de asesinato de dos sindicalistas. Drummond presentó una </w:t>
      </w:r>
      <w:hyperlink r:id="rId62" w:history="1">
        <w:r w:rsidRPr="00CA7546">
          <w:rPr>
            <w:rStyle w:val="Hipervnculo"/>
            <w:rFonts w:ascii="Arial" w:hAnsi="Arial" w:cs="Arial"/>
            <w:sz w:val="21"/>
            <w:szCs w:val="21"/>
            <w:shd w:val="clear" w:color="auto" w:fill="FFFFFF"/>
            <w:lang w:val="es-MX"/>
          </w:rPr>
          <w:t>demanda penal</w:t>
        </w:r>
      </w:hyperlink>
      <w:r>
        <w:rPr>
          <w:rFonts w:ascii="Arial" w:hAnsi="Arial" w:cs="Arial"/>
          <w:sz w:val="21"/>
          <w:szCs w:val="21"/>
          <w:shd w:val="clear" w:color="auto" w:fill="FFFFFF"/>
          <w:lang w:val="es-MX"/>
        </w:rPr>
        <w:t xml:space="preserve"> contra los abogados de los quejosos y las ONG relacionadas. </w:t>
      </w:r>
    </w:p>
    <w:p w14:paraId="4634CC8C" w14:textId="77777777" w:rsidR="006D538D" w:rsidRPr="00FF40EE" w:rsidRDefault="006D538D" w:rsidP="006D538D">
      <w:pPr>
        <w:spacing w:after="0"/>
        <w:rPr>
          <w:rFonts w:ascii="Arial" w:hAnsi="Arial" w:cs="Arial"/>
          <w:b/>
          <w:bCs/>
          <w:sz w:val="21"/>
          <w:szCs w:val="21"/>
          <w:shd w:val="clear" w:color="auto" w:fill="FFFFFF"/>
          <w:lang w:val="en-US"/>
        </w:rPr>
      </w:pPr>
    </w:p>
    <w:p w14:paraId="7297EF7F" w14:textId="77777777" w:rsidR="006D538D" w:rsidRPr="00517DCA" w:rsidRDefault="006D538D" w:rsidP="006D538D">
      <w:pPr>
        <w:spacing w:after="0"/>
        <w:rPr>
          <w:rFonts w:ascii="Arial" w:hAnsi="Arial" w:cs="Arial"/>
          <w:b/>
          <w:bCs/>
          <w:sz w:val="21"/>
          <w:szCs w:val="21"/>
          <w:shd w:val="clear" w:color="auto" w:fill="FFFFFF"/>
          <w:lang w:val="es-CO"/>
        </w:rPr>
      </w:pPr>
      <w:r w:rsidRPr="00517DCA">
        <w:rPr>
          <w:rFonts w:ascii="Arial" w:hAnsi="Arial" w:cs="Arial"/>
          <w:b/>
          <w:bCs/>
          <w:sz w:val="21"/>
          <w:szCs w:val="21"/>
          <w:shd w:val="clear" w:color="auto" w:fill="FFFFFF"/>
          <w:lang w:val="es-CO"/>
        </w:rPr>
        <w:t>Otros ataques, incluyendo detención arbitraria, juicio injusto, criminalización, acoso legal, vigilancia y restricciones a las libertades de movimiento, expresi</w:t>
      </w:r>
      <w:r>
        <w:rPr>
          <w:rFonts w:ascii="Arial" w:hAnsi="Arial" w:cs="Arial"/>
          <w:b/>
          <w:bCs/>
          <w:sz w:val="21"/>
          <w:szCs w:val="21"/>
          <w:shd w:val="clear" w:color="auto" w:fill="FFFFFF"/>
          <w:lang w:val="es-CO"/>
        </w:rPr>
        <w:t>ón y asociación</w:t>
      </w:r>
      <w:r w:rsidRPr="00517DCA">
        <w:rPr>
          <w:rFonts w:ascii="Arial" w:hAnsi="Arial" w:cs="Arial"/>
          <w:b/>
          <w:bCs/>
          <w:sz w:val="21"/>
          <w:szCs w:val="21"/>
          <w:shd w:val="clear" w:color="auto" w:fill="FFFFFF"/>
          <w:lang w:val="es-CO"/>
        </w:rPr>
        <w:t xml:space="preserve"> </w:t>
      </w:r>
    </w:p>
    <w:p w14:paraId="49CBD6C5" w14:textId="77777777" w:rsidR="006D538D" w:rsidRPr="00517DCA" w:rsidRDefault="006D538D" w:rsidP="006D538D">
      <w:pPr>
        <w:spacing w:after="0"/>
        <w:jc w:val="both"/>
        <w:rPr>
          <w:rFonts w:ascii="Arial" w:hAnsi="Arial" w:cs="Arial"/>
          <w:sz w:val="21"/>
          <w:szCs w:val="21"/>
          <w:shd w:val="clear" w:color="auto" w:fill="FFFFFF"/>
          <w:lang w:val="es-CO"/>
        </w:rPr>
      </w:pPr>
    </w:p>
    <w:p w14:paraId="2BFB122B" w14:textId="77777777" w:rsidR="006D538D" w:rsidRPr="00896619" w:rsidRDefault="006D538D" w:rsidP="006D538D">
      <w:pPr>
        <w:pBdr>
          <w:top w:val="single" w:sz="4" w:space="1" w:color="auto"/>
          <w:left w:val="single" w:sz="4" w:space="23" w:color="auto"/>
          <w:bottom w:val="single" w:sz="4" w:space="1" w:color="auto"/>
          <w:right w:val="single" w:sz="4" w:space="4" w:color="auto"/>
          <w:between w:val="single" w:sz="4" w:space="1" w:color="auto"/>
          <w:bar w:val="single" w:sz="4" w:color="auto"/>
        </w:pBdr>
        <w:spacing w:after="0"/>
        <w:rPr>
          <w:rFonts w:ascii="Arial" w:hAnsi="Arial" w:cs="Arial"/>
          <w:i/>
          <w:iCs/>
          <w:sz w:val="21"/>
          <w:szCs w:val="21"/>
          <w:shd w:val="clear" w:color="auto" w:fill="FFFFFF"/>
          <w:lang w:val="es-CO"/>
        </w:rPr>
      </w:pPr>
      <w:r w:rsidRPr="00896619">
        <w:rPr>
          <w:rFonts w:ascii="Arial" w:hAnsi="Arial" w:cs="Arial"/>
          <w:i/>
          <w:iCs/>
          <w:sz w:val="21"/>
          <w:szCs w:val="21"/>
          <w:shd w:val="clear" w:color="auto" w:fill="FFFFFF"/>
          <w:lang w:val="es-CO"/>
        </w:rPr>
        <w:t xml:space="preserve">“Hay una preocupante </w:t>
      </w:r>
      <w:r>
        <w:rPr>
          <w:rFonts w:ascii="Arial" w:hAnsi="Arial" w:cs="Arial"/>
          <w:i/>
          <w:iCs/>
          <w:sz w:val="21"/>
          <w:szCs w:val="21"/>
          <w:shd w:val="clear" w:color="auto" w:fill="FFFFFF"/>
          <w:lang w:val="es-CO"/>
        </w:rPr>
        <w:t>perversió</w:t>
      </w:r>
      <w:r w:rsidRPr="00896619">
        <w:rPr>
          <w:rFonts w:ascii="Arial" w:hAnsi="Arial" w:cs="Arial"/>
          <w:i/>
          <w:iCs/>
          <w:sz w:val="21"/>
          <w:szCs w:val="21"/>
          <w:shd w:val="clear" w:color="auto" w:fill="FFFFFF"/>
          <w:lang w:val="es-CO"/>
        </w:rPr>
        <w:t xml:space="preserve">n del </w:t>
      </w:r>
      <w:r>
        <w:rPr>
          <w:rFonts w:ascii="Arial" w:hAnsi="Arial" w:cs="Arial"/>
          <w:i/>
          <w:iCs/>
          <w:sz w:val="21"/>
          <w:szCs w:val="21"/>
          <w:shd w:val="clear" w:color="auto" w:fill="FFFFFF"/>
          <w:lang w:val="es-CO"/>
        </w:rPr>
        <w:t>s</w:t>
      </w:r>
      <w:r w:rsidRPr="00896619">
        <w:rPr>
          <w:rFonts w:ascii="Arial" w:hAnsi="Arial" w:cs="Arial"/>
          <w:i/>
          <w:iCs/>
          <w:sz w:val="21"/>
          <w:szCs w:val="21"/>
          <w:shd w:val="clear" w:color="auto" w:fill="FFFFFF"/>
          <w:lang w:val="es-CO"/>
        </w:rPr>
        <w:t>istema judicial en curso para asfixiar el trabajo de los defensores de derechos humanos, especialmente en sus esfuerzos de llamar la atención sobre las violaciones llevada</w:t>
      </w:r>
      <w:r>
        <w:rPr>
          <w:rFonts w:ascii="Arial" w:hAnsi="Arial" w:cs="Arial"/>
          <w:i/>
          <w:iCs/>
          <w:sz w:val="21"/>
          <w:szCs w:val="21"/>
          <w:shd w:val="clear" w:color="auto" w:fill="FFFFFF"/>
          <w:lang w:val="es-CO"/>
        </w:rPr>
        <w:t>s a cabo por las empresas multinacionales</w:t>
      </w:r>
      <w:r w:rsidRPr="00896619">
        <w:rPr>
          <w:rFonts w:ascii="Arial" w:hAnsi="Arial" w:cs="Arial"/>
          <w:i/>
          <w:iCs/>
          <w:sz w:val="21"/>
          <w:szCs w:val="21"/>
          <w:shd w:val="clear" w:color="auto" w:fill="FFFFFF"/>
          <w:lang w:val="es-CO"/>
        </w:rPr>
        <w:t xml:space="preserve">…” - </w:t>
      </w:r>
      <w:hyperlink r:id="rId63" w:history="1">
        <w:r w:rsidRPr="00896619">
          <w:rPr>
            <w:rStyle w:val="Hipervnculo"/>
            <w:rFonts w:ascii="Arial" w:hAnsi="Arial" w:cs="Arial"/>
            <w:sz w:val="21"/>
            <w:szCs w:val="21"/>
            <w:shd w:val="clear" w:color="auto" w:fill="FFFFFF"/>
            <w:lang w:val="es-CO"/>
          </w:rPr>
          <w:t>Bettina Cruz</w:t>
        </w:r>
      </w:hyperlink>
      <w:r w:rsidRPr="00896619">
        <w:rPr>
          <w:rFonts w:ascii="Arial" w:hAnsi="Arial" w:cs="Arial"/>
          <w:sz w:val="21"/>
          <w:szCs w:val="21"/>
          <w:shd w:val="clear" w:color="auto" w:fill="FFFFFF"/>
          <w:lang w:val="es-CO"/>
        </w:rPr>
        <w:t xml:space="preserve">, </w:t>
      </w:r>
      <w:r>
        <w:rPr>
          <w:rFonts w:ascii="Arial" w:hAnsi="Arial" w:cs="Arial"/>
          <w:sz w:val="21"/>
          <w:szCs w:val="21"/>
          <w:shd w:val="clear" w:color="auto" w:fill="FFFFFF"/>
          <w:lang w:val="es-CO"/>
        </w:rPr>
        <w:t>defensora de los derechos de los pueblos indígenas contra las empresas eólicas en Oaxaca, Mé</w:t>
      </w:r>
      <w:r w:rsidRPr="00896619">
        <w:rPr>
          <w:rFonts w:ascii="Arial" w:hAnsi="Arial" w:cs="Arial"/>
          <w:sz w:val="21"/>
          <w:szCs w:val="21"/>
          <w:shd w:val="clear" w:color="auto" w:fill="FFFFFF"/>
          <w:lang w:val="es-CO"/>
        </w:rPr>
        <w:t>xico, 2015</w:t>
      </w:r>
    </w:p>
    <w:p w14:paraId="59F4C3DA" w14:textId="77777777" w:rsidR="006D538D" w:rsidRPr="00896619" w:rsidRDefault="006D538D" w:rsidP="006D538D">
      <w:pPr>
        <w:spacing w:after="0"/>
        <w:ind w:left="709"/>
        <w:jc w:val="both"/>
        <w:rPr>
          <w:rFonts w:ascii="Arial" w:hAnsi="Arial" w:cs="Arial"/>
          <w:sz w:val="21"/>
          <w:szCs w:val="21"/>
          <w:shd w:val="clear" w:color="auto" w:fill="FFFFFF"/>
          <w:lang w:val="es-CO"/>
        </w:rPr>
      </w:pPr>
    </w:p>
    <w:p w14:paraId="1E0A5FEF" w14:textId="77777777" w:rsidR="006D538D" w:rsidRDefault="006D538D" w:rsidP="006D538D">
      <w:pPr>
        <w:spacing w:after="0"/>
        <w:rPr>
          <w:rFonts w:ascii="Arial" w:hAnsi="Arial" w:cs="Arial"/>
          <w:sz w:val="21"/>
          <w:szCs w:val="21"/>
          <w:shd w:val="clear" w:color="auto" w:fill="FFFFFF"/>
          <w:lang w:val="es-CO"/>
        </w:rPr>
      </w:pPr>
      <w:r w:rsidRPr="00896619">
        <w:rPr>
          <w:rFonts w:ascii="Arial" w:hAnsi="Arial" w:cs="Arial"/>
          <w:sz w:val="21"/>
          <w:szCs w:val="21"/>
          <w:shd w:val="clear" w:color="auto" w:fill="FFFFFF"/>
          <w:lang w:val="es-CO"/>
        </w:rPr>
        <w:t xml:space="preserve">En </w:t>
      </w:r>
      <w:r w:rsidRPr="00896619">
        <w:rPr>
          <w:rFonts w:ascii="Arial" w:hAnsi="Arial" w:cs="Arial"/>
          <w:b/>
          <w:bCs/>
          <w:sz w:val="21"/>
          <w:szCs w:val="21"/>
          <w:shd w:val="clear" w:color="auto" w:fill="FFFFFF"/>
          <w:lang w:val="es-CO"/>
        </w:rPr>
        <w:t>Chile</w:t>
      </w:r>
      <w:r w:rsidRPr="00896619">
        <w:rPr>
          <w:rFonts w:ascii="Arial" w:hAnsi="Arial" w:cs="Arial"/>
          <w:sz w:val="21"/>
          <w:szCs w:val="21"/>
          <w:shd w:val="clear" w:color="auto" w:fill="FFFFFF"/>
          <w:lang w:val="es-CO"/>
        </w:rPr>
        <w:t xml:space="preserve">, miembros del pueblo indígena Mapuche han sido objeto de detenciones </w:t>
      </w:r>
      <w:r>
        <w:rPr>
          <w:rFonts w:ascii="Arial" w:hAnsi="Arial" w:cs="Arial"/>
          <w:sz w:val="21"/>
          <w:szCs w:val="21"/>
          <w:shd w:val="clear" w:color="auto" w:fill="FFFFFF"/>
          <w:lang w:val="es-CO"/>
        </w:rPr>
        <w:t>arbitraria</w:t>
      </w:r>
      <w:r w:rsidRPr="00896619">
        <w:rPr>
          <w:rFonts w:ascii="Arial" w:hAnsi="Arial" w:cs="Arial"/>
          <w:sz w:val="21"/>
          <w:szCs w:val="21"/>
          <w:shd w:val="clear" w:color="auto" w:fill="FFFFFF"/>
          <w:lang w:val="es-CO"/>
        </w:rPr>
        <w:t xml:space="preserve">s y juicios injustos, desde 2012, como </w:t>
      </w:r>
      <w:hyperlink r:id="rId64" w:history="1">
        <w:r w:rsidRPr="00896619">
          <w:rPr>
            <w:rStyle w:val="Hipervnculo"/>
            <w:rFonts w:ascii="Arial" w:hAnsi="Arial" w:cs="Arial"/>
            <w:sz w:val="21"/>
            <w:szCs w:val="21"/>
            <w:shd w:val="clear" w:color="auto" w:fill="FFFFFF"/>
            <w:lang w:val="es-CO"/>
          </w:rPr>
          <w:t>lo ha confirmado</w:t>
        </w:r>
      </w:hyperlink>
      <w:r w:rsidRPr="00896619">
        <w:rPr>
          <w:rFonts w:ascii="Arial" w:hAnsi="Arial" w:cs="Arial"/>
          <w:sz w:val="21"/>
          <w:szCs w:val="21"/>
          <w:shd w:val="clear" w:color="auto" w:fill="FFFFFF"/>
          <w:lang w:val="es-CO"/>
        </w:rPr>
        <w:t xml:space="preserve"> </w:t>
      </w:r>
      <w:r>
        <w:rPr>
          <w:rFonts w:ascii="Arial" w:hAnsi="Arial" w:cs="Arial"/>
          <w:sz w:val="21"/>
          <w:szCs w:val="21"/>
          <w:shd w:val="clear" w:color="auto" w:fill="FFFFFF"/>
          <w:lang w:val="es-CO"/>
        </w:rPr>
        <w:t>en ese sentido la Corte Interamericana de Derechos Humanos. Ellos se oponen a la privatización del agua y la tala industrial en sus territorios ancestrales, que involucran a empresas como la Central Hidroeléctrica Osorno (parte de la Empresa Eléctrica Pilmaiquén).</w:t>
      </w:r>
    </w:p>
    <w:p w14:paraId="0F0F1038" w14:textId="77777777" w:rsidR="006D538D" w:rsidRDefault="006D538D" w:rsidP="006D538D">
      <w:pPr>
        <w:spacing w:after="0"/>
        <w:rPr>
          <w:rFonts w:ascii="Arial" w:hAnsi="Arial" w:cs="Arial"/>
          <w:sz w:val="21"/>
          <w:szCs w:val="21"/>
          <w:shd w:val="clear" w:color="auto" w:fill="FFFFFF"/>
          <w:lang w:val="es-CO"/>
        </w:rPr>
      </w:pPr>
    </w:p>
    <w:p w14:paraId="4FEDF741"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el caso de la </w:t>
      </w:r>
      <w:hyperlink r:id="rId65" w:history="1">
        <w:r w:rsidRPr="00896619">
          <w:rPr>
            <w:rStyle w:val="Hipervnculo"/>
            <w:rFonts w:ascii="Arial" w:hAnsi="Arial" w:cs="Arial"/>
            <w:sz w:val="21"/>
            <w:szCs w:val="21"/>
            <w:shd w:val="clear" w:color="auto" w:fill="FFFFFF"/>
            <w:lang w:val="es-CO"/>
          </w:rPr>
          <w:t>represa hidroeléctrica Cambalam, de Hidro Santa Cruz (parte de Hidralia</w:t>
        </w:r>
      </w:hyperlink>
      <w:r>
        <w:rPr>
          <w:rFonts w:ascii="Arial" w:hAnsi="Arial" w:cs="Arial"/>
          <w:sz w:val="21"/>
          <w:szCs w:val="21"/>
          <w:shd w:val="clear" w:color="auto" w:fill="FFFFFF"/>
          <w:lang w:val="es-CO"/>
        </w:rPr>
        <w:t xml:space="preserve">), se denunciaron detenciones arbitrarias y acusaciones falsas contra líderes en </w:t>
      </w:r>
      <w:r w:rsidRPr="00896619">
        <w:rPr>
          <w:rFonts w:ascii="Arial" w:hAnsi="Arial" w:cs="Arial"/>
          <w:b/>
          <w:sz w:val="21"/>
          <w:szCs w:val="21"/>
          <w:shd w:val="clear" w:color="auto" w:fill="FFFFFF"/>
          <w:lang w:val="es-CO"/>
        </w:rPr>
        <w:t>Guatemala</w:t>
      </w:r>
      <w:r>
        <w:rPr>
          <w:rFonts w:ascii="Arial" w:hAnsi="Arial" w:cs="Arial"/>
          <w:sz w:val="21"/>
          <w:szCs w:val="21"/>
          <w:shd w:val="clear" w:color="auto" w:fill="FFFFFF"/>
          <w:lang w:val="es-CO"/>
        </w:rPr>
        <w:t xml:space="preserve">. Nosotros invitamos a </w:t>
      </w:r>
      <w:hyperlink r:id="rId66" w:history="1">
        <w:r w:rsidRPr="00896619">
          <w:rPr>
            <w:rStyle w:val="Hipervnculo"/>
            <w:rFonts w:ascii="Arial" w:hAnsi="Arial" w:cs="Arial"/>
            <w:sz w:val="21"/>
            <w:szCs w:val="21"/>
            <w:shd w:val="clear" w:color="auto" w:fill="FFFFFF"/>
            <w:lang w:val="es-CO"/>
          </w:rPr>
          <w:t>Hidro Santa Cruz a responder</w:t>
        </w:r>
      </w:hyperlink>
      <w:r>
        <w:rPr>
          <w:rFonts w:ascii="Arial" w:hAnsi="Arial" w:cs="Arial"/>
          <w:sz w:val="21"/>
          <w:szCs w:val="21"/>
          <w:shd w:val="clear" w:color="auto" w:fill="FFFFFF"/>
          <w:lang w:val="es-CO"/>
        </w:rPr>
        <w:t xml:space="preserve">; afirmó que la mayoría de la comunidad apoya la presa y negó su participación en las detenciones. Entre 2014 y 2015, las autoridades respondieron a la protesta de la comunidad Ch’orti contra los </w:t>
      </w:r>
      <w:hyperlink r:id="rId67" w:anchor="c132897" w:history="1">
        <w:r w:rsidRPr="00896619">
          <w:rPr>
            <w:rStyle w:val="Hipervnculo"/>
            <w:rFonts w:ascii="Arial" w:hAnsi="Arial" w:cs="Arial"/>
            <w:sz w:val="21"/>
            <w:szCs w:val="21"/>
            <w:shd w:val="clear" w:color="auto" w:fill="FFFFFF"/>
            <w:lang w:val="es-CO"/>
          </w:rPr>
          <w:t>proyectos hidroeléctricos de America Trans Group</w:t>
        </w:r>
      </w:hyperlink>
      <w:r>
        <w:rPr>
          <w:rFonts w:ascii="Arial" w:hAnsi="Arial" w:cs="Arial"/>
          <w:sz w:val="21"/>
          <w:szCs w:val="21"/>
          <w:shd w:val="clear" w:color="auto" w:fill="FFFFFF"/>
          <w:lang w:val="es-CO"/>
        </w:rPr>
        <w:t xml:space="preserve"> con represión, criminalización y detenciones. </w:t>
      </w:r>
      <w:hyperlink r:id="rId68" w:anchor="c132897" w:history="1">
        <w:r w:rsidRPr="00896619">
          <w:rPr>
            <w:rStyle w:val="Hipervnculo"/>
            <w:rFonts w:ascii="Arial" w:hAnsi="Arial" w:cs="Arial"/>
            <w:sz w:val="21"/>
            <w:szCs w:val="21"/>
            <w:shd w:val="clear" w:color="auto" w:fill="FFFFFF"/>
            <w:lang w:val="es-CO"/>
          </w:rPr>
          <w:t>America Trans Group respondió</w:t>
        </w:r>
      </w:hyperlink>
      <w:r>
        <w:rPr>
          <w:rFonts w:ascii="Arial" w:hAnsi="Arial" w:cs="Arial"/>
          <w:sz w:val="21"/>
          <w:szCs w:val="21"/>
          <w:shd w:val="clear" w:color="auto" w:fill="FFFFFF"/>
          <w:lang w:val="es-CO"/>
        </w:rPr>
        <w:t xml:space="preserve"> a estas denuncias.  Por muchos años, las comunidades locales, lideradas por mujeres, han estado protestando pacíficamente contra la mina de oro El Tambor, de Kappes, Cassiday &amp; Associates.  </w:t>
      </w:r>
      <w:hyperlink r:id="rId69" w:history="1">
        <w:r w:rsidRPr="00896619">
          <w:rPr>
            <w:rStyle w:val="Hipervnculo"/>
            <w:rFonts w:ascii="Arial" w:hAnsi="Arial" w:cs="Arial"/>
            <w:sz w:val="21"/>
            <w:szCs w:val="21"/>
            <w:shd w:val="clear" w:color="auto" w:fill="FFFFFF"/>
            <w:lang w:val="es-CO"/>
          </w:rPr>
          <w:t>En 2014, se produjo un desalojo violento dejando a muchas personas heridas y cuatro detenidas</w:t>
        </w:r>
      </w:hyperlink>
      <w:r>
        <w:rPr>
          <w:rFonts w:ascii="Arial" w:hAnsi="Arial" w:cs="Arial"/>
          <w:sz w:val="21"/>
          <w:szCs w:val="21"/>
          <w:shd w:val="clear" w:color="auto" w:fill="FFFFFF"/>
          <w:lang w:val="es-CO"/>
        </w:rPr>
        <w:t>.</w:t>
      </w:r>
    </w:p>
    <w:p w14:paraId="77335A51" w14:textId="77777777" w:rsidR="006D538D" w:rsidRDefault="006D538D" w:rsidP="006D538D">
      <w:pPr>
        <w:spacing w:after="0"/>
        <w:rPr>
          <w:rFonts w:ascii="Arial" w:hAnsi="Arial" w:cs="Arial"/>
          <w:sz w:val="21"/>
          <w:szCs w:val="21"/>
          <w:shd w:val="clear" w:color="auto" w:fill="FFFFFF"/>
          <w:lang w:val="es-CO"/>
        </w:rPr>
      </w:pPr>
    </w:p>
    <w:p w14:paraId="081CD03D"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w:t>
      </w:r>
      <w:r>
        <w:rPr>
          <w:rFonts w:ascii="Arial" w:hAnsi="Arial" w:cs="Arial"/>
          <w:b/>
          <w:sz w:val="21"/>
          <w:szCs w:val="21"/>
          <w:shd w:val="clear" w:color="auto" w:fill="FFFFFF"/>
          <w:lang w:val="es-CO"/>
        </w:rPr>
        <w:t>Ecuador</w:t>
      </w:r>
      <w:r>
        <w:rPr>
          <w:rFonts w:ascii="Arial" w:hAnsi="Arial" w:cs="Arial"/>
          <w:sz w:val="21"/>
          <w:szCs w:val="21"/>
          <w:shd w:val="clear" w:color="auto" w:fill="FFFFFF"/>
          <w:lang w:val="es-CO"/>
        </w:rPr>
        <w:t xml:space="preserve">, Javier Ramírez, un líder de la oposición al proyecto minero de </w:t>
      </w:r>
      <w:hyperlink r:id="rId70" w:history="1">
        <w:r w:rsidRPr="00896619">
          <w:rPr>
            <w:rStyle w:val="Hipervnculo"/>
            <w:rFonts w:ascii="Arial" w:hAnsi="Arial" w:cs="Arial"/>
            <w:sz w:val="21"/>
            <w:szCs w:val="21"/>
            <w:shd w:val="clear" w:color="auto" w:fill="FFFFFF"/>
            <w:lang w:val="es-CO"/>
          </w:rPr>
          <w:t>Enami-EP</w:t>
        </w:r>
      </w:hyperlink>
      <w:r>
        <w:rPr>
          <w:rFonts w:ascii="Arial" w:hAnsi="Arial" w:cs="Arial"/>
          <w:sz w:val="21"/>
          <w:szCs w:val="21"/>
          <w:shd w:val="clear" w:color="auto" w:fill="FFFFFF"/>
          <w:lang w:val="es-CO"/>
        </w:rPr>
        <w:t xml:space="preserve">, fue acusado de “rebelión” y sentenciado a doce meses de prisión en 2015. En otro juicio, dos líderes comunitarios opuestos a la planta hidroeléctrica de Hidrotambo </w:t>
      </w:r>
      <w:hyperlink r:id="rId71" w:history="1">
        <w:r w:rsidRPr="004B1808">
          <w:rPr>
            <w:rStyle w:val="Hipervnculo"/>
            <w:rFonts w:ascii="Arial" w:hAnsi="Arial" w:cs="Arial"/>
            <w:sz w:val="21"/>
            <w:szCs w:val="21"/>
            <w:shd w:val="clear" w:color="auto" w:fill="FFFFFF"/>
            <w:lang w:val="es-CO"/>
          </w:rPr>
          <w:t>fueron acusados en 2016 de “actos terroristas”</w:t>
        </w:r>
      </w:hyperlink>
      <w:r>
        <w:rPr>
          <w:rFonts w:ascii="Arial" w:hAnsi="Arial" w:cs="Arial"/>
          <w:sz w:val="21"/>
          <w:szCs w:val="21"/>
          <w:shd w:val="clear" w:color="auto" w:fill="FFFFFF"/>
          <w:lang w:val="es-CO"/>
        </w:rPr>
        <w:t xml:space="preserve"> por un supuesto ataque a un vehículo de seguridad en 2012, en el contexto de protestas comunitarias contra esa planta. Sobre Yasunidos, un grupo que hace campañas contra la explotación petrolera en la Amazonía, se reveló en </w:t>
      </w:r>
      <w:hyperlink r:id="rId72" w:history="1">
        <w:r w:rsidRPr="004B1808">
          <w:rPr>
            <w:rStyle w:val="Hipervnculo"/>
            <w:rFonts w:ascii="Arial" w:hAnsi="Arial" w:cs="Arial"/>
            <w:sz w:val="21"/>
            <w:szCs w:val="21"/>
            <w:shd w:val="clear" w:color="auto" w:fill="FFFFFF"/>
            <w:lang w:val="es-CO"/>
          </w:rPr>
          <w:t>informaciones de 2015</w:t>
        </w:r>
      </w:hyperlink>
      <w:r>
        <w:rPr>
          <w:rFonts w:ascii="Arial" w:hAnsi="Arial" w:cs="Arial"/>
          <w:sz w:val="21"/>
          <w:szCs w:val="21"/>
          <w:shd w:val="clear" w:color="auto" w:fill="FFFFFF"/>
          <w:lang w:val="es-CO"/>
        </w:rPr>
        <w:t xml:space="preserve"> que la Secretaría Nacional de Inteligencia había estado analizando los métodos y organización interna de ese grupo, así como recabando datos sobre las identidades de sus activistas, llamadas y otra información, sin mediar orden judicial. En 2016, las comunidades indígenas shuar, opuestas al proyecto minero de Corriente Resources, de propiedad china, sufrieron </w:t>
      </w:r>
      <w:hyperlink r:id="rId73" w:history="1">
        <w:r w:rsidRPr="004B1808">
          <w:rPr>
            <w:rStyle w:val="Hipervnculo"/>
            <w:rFonts w:ascii="Arial" w:hAnsi="Arial" w:cs="Arial"/>
            <w:sz w:val="21"/>
            <w:szCs w:val="21"/>
            <w:shd w:val="clear" w:color="auto" w:fill="FFFFFF"/>
            <w:lang w:val="es-CO"/>
          </w:rPr>
          <w:t xml:space="preserve">una escalada </w:t>
        </w:r>
        <w:r>
          <w:rPr>
            <w:rStyle w:val="Hipervnculo"/>
            <w:rFonts w:ascii="Arial" w:hAnsi="Arial" w:cs="Arial"/>
            <w:sz w:val="21"/>
            <w:szCs w:val="21"/>
            <w:shd w:val="clear" w:color="auto" w:fill="FFFFFF"/>
            <w:lang w:val="es-CO"/>
          </w:rPr>
          <w:t xml:space="preserve">en los ataques </w:t>
        </w:r>
        <w:r w:rsidRPr="004B1808">
          <w:rPr>
            <w:rStyle w:val="Hipervnculo"/>
            <w:rFonts w:ascii="Arial" w:hAnsi="Arial" w:cs="Arial"/>
            <w:sz w:val="21"/>
            <w:szCs w:val="21"/>
            <w:shd w:val="clear" w:color="auto" w:fill="FFFFFF"/>
            <w:lang w:val="es-CO"/>
          </w:rPr>
          <w:t>en su contra</w:t>
        </w:r>
      </w:hyperlink>
      <w:r>
        <w:rPr>
          <w:rFonts w:ascii="Arial" w:hAnsi="Arial" w:cs="Arial"/>
          <w:sz w:val="21"/>
          <w:szCs w:val="21"/>
          <w:shd w:val="clear" w:color="auto" w:fill="FFFFFF"/>
          <w:lang w:val="es-CO"/>
        </w:rPr>
        <w:t xml:space="preserve">, cuando el gobierno declaró el estado de emergencia y detuvo a varios dirigentes. En paralelo, el gobierno inició procedimientos administrativos </w:t>
      </w:r>
      <w:hyperlink r:id="rId74" w:history="1">
        <w:r w:rsidRPr="004B1808">
          <w:rPr>
            <w:rStyle w:val="Hipervnculo"/>
            <w:rFonts w:ascii="Arial" w:hAnsi="Arial" w:cs="Arial"/>
            <w:sz w:val="21"/>
            <w:szCs w:val="21"/>
            <w:shd w:val="clear" w:color="auto" w:fill="FFFFFF"/>
            <w:lang w:val="es-CO"/>
          </w:rPr>
          <w:t>para cerrar Acción Ecológica</w:t>
        </w:r>
      </w:hyperlink>
      <w:r>
        <w:rPr>
          <w:rFonts w:ascii="Arial" w:hAnsi="Arial" w:cs="Arial"/>
          <w:sz w:val="21"/>
          <w:szCs w:val="21"/>
          <w:shd w:val="clear" w:color="auto" w:fill="FFFFFF"/>
          <w:lang w:val="es-CO"/>
        </w:rPr>
        <w:t>, una ONG ambientalista y de derechos humanos que ha sido clave en el apoyo a los indígenas que protestan y que critica el modelo económico extractivista del Estado.</w:t>
      </w:r>
    </w:p>
    <w:p w14:paraId="546D5C8C" w14:textId="77777777" w:rsidR="006D538D" w:rsidRDefault="006D538D" w:rsidP="006D538D">
      <w:pPr>
        <w:spacing w:after="0"/>
        <w:rPr>
          <w:rFonts w:ascii="Arial" w:hAnsi="Arial" w:cs="Arial"/>
          <w:sz w:val="21"/>
          <w:szCs w:val="21"/>
          <w:shd w:val="clear" w:color="auto" w:fill="FFFFFF"/>
          <w:lang w:val="es-CO"/>
        </w:rPr>
      </w:pPr>
    </w:p>
    <w:p w14:paraId="02843D08"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w:t>
      </w:r>
      <w:r>
        <w:rPr>
          <w:rFonts w:ascii="Arial" w:hAnsi="Arial" w:cs="Arial"/>
          <w:b/>
          <w:sz w:val="21"/>
          <w:szCs w:val="21"/>
          <w:shd w:val="clear" w:color="auto" w:fill="FFFFFF"/>
          <w:lang w:val="es-CO"/>
        </w:rPr>
        <w:t>Perú</w:t>
      </w:r>
      <w:r>
        <w:rPr>
          <w:rFonts w:ascii="Arial" w:hAnsi="Arial" w:cs="Arial"/>
          <w:sz w:val="21"/>
          <w:szCs w:val="21"/>
          <w:shd w:val="clear" w:color="auto" w:fill="FFFFFF"/>
          <w:lang w:val="es-CO"/>
        </w:rPr>
        <w:t xml:space="preserve">, un defensor de derechos humanos fue arrestado y </w:t>
      </w:r>
      <w:hyperlink r:id="rId75" w:history="1">
        <w:r w:rsidRPr="004B1808">
          <w:rPr>
            <w:rStyle w:val="Hipervnculo"/>
            <w:rFonts w:ascii="Arial" w:hAnsi="Arial" w:cs="Arial"/>
            <w:sz w:val="21"/>
            <w:szCs w:val="21"/>
            <w:shd w:val="clear" w:color="auto" w:fill="FFFFFF"/>
            <w:lang w:val="es-CO"/>
          </w:rPr>
          <w:t>acusado de promover la siembra de árboles</w:t>
        </w:r>
      </w:hyperlink>
      <w:r>
        <w:rPr>
          <w:rFonts w:ascii="Arial" w:hAnsi="Arial" w:cs="Arial"/>
          <w:sz w:val="21"/>
          <w:szCs w:val="21"/>
          <w:shd w:val="clear" w:color="auto" w:fill="FFFFFF"/>
          <w:lang w:val="es-CO"/>
        </w:rPr>
        <w:t xml:space="preserve"> en terrenos de propiedad de la minera Yanacocha, aunque luego fue liberado; la empresa negó cualquier participación en el hecho. Un grupo de 16 comuneros fueron legalmente </w:t>
      </w:r>
      <w:hyperlink r:id="rId76" w:history="1">
        <w:r w:rsidRPr="004B1808">
          <w:rPr>
            <w:rStyle w:val="Hipervnculo"/>
            <w:rFonts w:ascii="Arial" w:hAnsi="Arial" w:cs="Arial"/>
            <w:sz w:val="21"/>
            <w:szCs w:val="21"/>
            <w:shd w:val="clear" w:color="auto" w:fill="FFFFFF"/>
            <w:lang w:val="es-CO"/>
          </w:rPr>
          <w:t>acusados de secuestro y otros delitos</w:t>
        </w:r>
      </w:hyperlink>
      <w:r>
        <w:rPr>
          <w:rFonts w:ascii="Arial" w:hAnsi="Arial" w:cs="Arial"/>
          <w:sz w:val="21"/>
          <w:szCs w:val="21"/>
          <w:shd w:val="clear" w:color="auto" w:fill="FFFFFF"/>
          <w:lang w:val="es-CO"/>
        </w:rPr>
        <w:t>, aparentemente por causa de su oposición a la expansión de la misma minera Yanacocha.</w:t>
      </w:r>
    </w:p>
    <w:p w14:paraId="26260B0A" w14:textId="77777777" w:rsidR="006D538D" w:rsidRDefault="006D538D" w:rsidP="006D538D">
      <w:pPr>
        <w:spacing w:after="0"/>
        <w:rPr>
          <w:rFonts w:ascii="Arial" w:hAnsi="Arial" w:cs="Arial"/>
          <w:sz w:val="21"/>
          <w:szCs w:val="21"/>
          <w:shd w:val="clear" w:color="auto" w:fill="FFFFFF"/>
          <w:lang w:val="es-CO"/>
        </w:rPr>
      </w:pPr>
    </w:p>
    <w:p w14:paraId="1C823BC7"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algunos casos, los periodistas que informan sobre abusos de las empresas también han sido víctimas de criminalización y demandas que parecieran apuntar a silenciarles. </w:t>
      </w:r>
      <w:r w:rsidRPr="004B1808">
        <w:rPr>
          <w:rFonts w:ascii="Arial" w:hAnsi="Arial" w:cs="Arial"/>
          <w:sz w:val="21"/>
          <w:szCs w:val="21"/>
          <w:shd w:val="clear" w:color="auto" w:fill="FFFFFF"/>
          <w:lang w:val="es-CO"/>
        </w:rPr>
        <w:t xml:space="preserve">En </w:t>
      </w:r>
      <w:r w:rsidRPr="004B1808">
        <w:rPr>
          <w:rFonts w:ascii="Arial" w:hAnsi="Arial" w:cs="Arial"/>
          <w:b/>
          <w:sz w:val="21"/>
          <w:szCs w:val="21"/>
          <w:shd w:val="clear" w:color="auto" w:fill="FFFFFF"/>
          <w:lang w:val="es-CO"/>
        </w:rPr>
        <w:t>México</w:t>
      </w:r>
      <w:r w:rsidRPr="004B1808">
        <w:rPr>
          <w:rFonts w:ascii="Arial" w:hAnsi="Arial" w:cs="Arial"/>
          <w:sz w:val="21"/>
          <w:szCs w:val="21"/>
          <w:shd w:val="clear" w:color="auto" w:fill="FFFFFF"/>
          <w:lang w:val="es-CO"/>
        </w:rPr>
        <w:t xml:space="preserve">, Exploraciones Oceánicas, de Oddyssey Marine Explorations, presentó una </w:t>
      </w:r>
      <w:hyperlink r:id="rId77" w:history="1">
        <w:r w:rsidRPr="00F84189">
          <w:rPr>
            <w:rStyle w:val="Hipervnculo"/>
            <w:rFonts w:ascii="Arial" w:hAnsi="Arial" w:cs="Arial"/>
            <w:sz w:val="21"/>
            <w:szCs w:val="21"/>
            <w:shd w:val="clear" w:color="auto" w:fill="FFFFFF"/>
            <w:lang w:val="es-CO"/>
          </w:rPr>
          <w:t>demanda penal</w:t>
        </w:r>
      </w:hyperlink>
      <w:r>
        <w:rPr>
          <w:rFonts w:ascii="Arial" w:hAnsi="Arial" w:cs="Arial"/>
          <w:sz w:val="21"/>
          <w:szCs w:val="21"/>
          <w:shd w:val="clear" w:color="auto" w:fill="FFFFFF"/>
          <w:lang w:val="es-CO"/>
        </w:rPr>
        <w:t xml:space="preserve"> </w:t>
      </w:r>
      <w:r w:rsidRPr="004B1808">
        <w:rPr>
          <w:rFonts w:ascii="Arial" w:hAnsi="Arial" w:cs="Arial"/>
          <w:sz w:val="21"/>
          <w:szCs w:val="21"/>
          <w:shd w:val="clear" w:color="auto" w:fill="FFFFFF"/>
          <w:lang w:val="es-CO"/>
        </w:rPr>
        <w:t xml:space="preserve">contra un periodista </w:t>
      </w:r>
      <w:r>
        <w:rPr>
          <w:rFonts w:ascii="Arial" w:hAnsi="Arial" w:cs="Arial"/>
          <w:sz w:val="21"/>
          <w:szCs w:val="21"/>
          <w:shd w:val="clear" w:color="auto" w:fill="FFFFFF"/>
          <w:lang w:val="es-CO"/>
        </w:rPr>
        <w:t xml:space="preserve">que denunció en 2014 los posibles impactos negativos de sus operaciones extractivas. En </w:t>
      </w:r>
      <w:r>
        <w:rPr>
          <w:rFonts w:ascii="Arial" w:hAnsi="Arial" w:cs="Arial"/>
          <w:b/>
          <w:sz w:val="21"/>
          <w:szCs w:val="21"/>
          <w:shd w:val="clear" w:color="auto" w:fill="FFFFFF"/>
          <w:lang w:val="es-CO"/>
        </w:rPr>
        <w:t>Nicaragua</w:t>
      </w:r>
      <w:r>
        <w:rPr>
          <w:rFonts w:ascii="Arial" w:hAnsi="Arial" w:cs="Arial"/>
          <w:sz w:val="21"/>
          <w:szCs w:val="21"/>
          <w:shd w:val="clear" w:color="auto" w:fill="FFFFFF"/>
          <w:lang w:val="es-CO"/>
        </w:rPr>
        <w:t xml:space="preserve">, los </w:t>
      </w:r>
      <w:hyperlink r:id="rId78" w:history="1">
        <w:r w:rsidRPr="00F84189">
          <w:rPr>
            <w:rStyle w:val="Hipervnculo"/>
            <w:rFonts w:ascii="Arial" w:hAnsi="Arial" w:cs="Arial"/>
            <w:sz w:val="21"/>
            <w:szCs w:val="21"/>
            <w:shd w:val="clear" w:color="auto" w:fill="FFFFFF"/>
            <w:lang w:val="es-CO"/>
          </w:rPr>
          <w:t>periodistas que informaban sobre una protesta contra el Canal Interoceánico, un proyecto de HKND</w:t>
        </w:r>
      </w:hyperlink>
      <w:r>
        <w:rPr>
          <w:rFonts w:ascii="Arial" w:hAnsi="Arial" w:cs="Arial"/>
          <w:sz w:val="21"/>
          <w:szCs w:val="21"/>
          <w:shd w:val="clear" w:color="auto" w:fill="FFFFFF"/>
          <w:lang w:val="es-CO"/>
        </w:rPr>
        <w:t>, sufrieron hostigamientos y atropellos por parte de la policía.</w:t>
      </w:r>
    </w:p>
    <w:p w14:paraId="4B3C142A" w14:textId="77777777" w:rsidR="006D538D" w:rsidRDefault="006D538D" w:rsidP="006D538D">
      <w:pPr>
        <w:spacing w:after="0"/>
        <w:rPr>
          <w:rFonts w:ascii="Arial" w:hAnsi="Arial" w:cs="Arial"/>
          <w:sz w:val="21"/>
          <w:szCs w:val="21"/>
          <w:shd w:val="clear" w:color="auto" w:fill="FFFFFF"/>
          <w:lang w:val="es-CO"/>
        </w:rPr>
      </w:pPr>
    </w:p>
    <w:p w14:paraId="5ADE650D"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En el contexto de conflictos sociales, algunos de los cuales han derivado en violencia, los gobiernos latinoamericanos imponen restricciones a las libertades de movimiento, expresión y asociación de su población. En </w:t>
      </w:r>
      <w:r>
        <w:rPr>
          <w:rFonts w:ascii="Arial" w:hAnsi="Arial" w:cs="Arial"/>
          <w:b/>
          <w:sz w:val="21"/>
          <w:szCs w:val="21"/>
          <w:shd w:val="clear" w:color="auto" w:fill="FFFFFF"/>
          <w:lang w:val="es-CO"/>
        </w:rPr>
        <w:t>Venezuela</w:t>
      </w:r>
      <w:r>
        <w:rPr>
          <w:rFonts w:ascii="Arial" w:hAnsi="Arial" w:cs="Arial"/>
          <w:sz w:val="21"/>
          <w:szCs w:val="21"/>
          <w:shd w:val="clear" w:color="auto" w:fill="FFFFFF"/>
          <w:lang w:val="es-CO"/>
        </w:rPr>
        <w:t xml:space="preserve">, esto sucedió con los </w:t>
      </w:r>
      <w:hyperlink r:id="rId79" w:history="1">
        <w:r w:rsidRPr="00F84189">
          <w:rPr>
            <w:rStyle w:val="Hipervnculo"/>
            <w:rFonts w:ascii="Arial" w:hAnsi="Arial" w:cs="Arial"/>
            <w:sz w:val="21"/>
            <w:szCs w:val="21"/>
            <w:shd w:val="clear" w:color="auto" w:fill="FFFFFF"/>
            <w:lang w:val="es-CO"/>
          </w:rPr>
          <w:t>trabajadores de Sidor</w:t>
        </w:r>
      </w:hyperlink>
      <w:r>
        <w:rPr>
          <w:rFonts w:ascii="Arial" w:hAnsi="Arial" w:cs="Arial"/>
          <w:sz w:val="21"/>
          <w:szCs w:val="21"/>
          <w:shd w:val="clear" w:color="auto" w:fill="FFFFFF"/>
          <w:lang w:val="es-CO"/>
        </w:rPr>
        <w:t xml:space="preserve"> y otras empresas estatales que protestaban; en </w:t>
      </w:r>
      <w:r>
        <w:rPr>
          <w:rFonts w:ascii="Arial" w:hAnsi="Arial" w:cs="Arial"/>
          <w:b/>
          <w:sz w:val="21"/>
          <w:szCs w:val="21"/>
          <w:shd w:val="clear" w:color="auto" w:fill="FFFFFF"/>
          <w:lang w:val="es-CO"/>
        </w:rPr>
        <w:t>Colombia</w:t>
      </w:r>
      <w:r>
        <w:rPr>
          <w:rFonts w:ascii="Arial" w:hAnsi="Arial" w:cs="Arial"/>
          <w:sz w:val="21"/>
          <w:szCs w:val="21"/>
          <w:shd w:val="clear" w:color="auto" w:fill="FFFFFF"/>
          <w:lang w:val="es-CO"/>
        </w:rPr>
        <w:t xml:space="preserve">, contra grupos opuestos a la </w:t>
      </w:r>
      <w:hyperlink r:id="rId80" w:anchor="c125054" w:history="1">
        <w:r w:rsidRPr="00F84189">
          <w:rPr>
            <w:rStyle w:val="Hipervnculo"/>
            <w:rFonts w:ascii="Arial" w:hAnsi="Arial" w:cs="Arial"/>
            <w:sz w:val="21"/>
            <w:szCs w:val="21"/>
            <w:shd w:val="clear" w:color="auto" w:fill="FFFFFF"/>
            <w:lang w:val="es-CO"/>
          </w:rPr>
          <w:t>represa de Hidrosogamoso, de Isagen</w:t>
        </w:r>
      </w:hyperlink>
      <w:r>
        <w:rPr>
          <w:rFonts w:ascii="Arial" w:hAnsi="Arial" w:cs="Arial"/>
          <w:sz w:val="21"/>
          <w:szCs w:val="21"/>
          <w:shd w:val="clear" w:color="auto" w:fill="FFFFFF"/>
          <w:lang w:val="es-CO"/>
        </w:rPr>
        <w:t xml:space="preserve">, uno de cuyos líderes fue forzadamente desaparecido; en el </w:t>
      </w:r>
      <w:r w:rsidRPr="009A0F8C">
        <w:rPr>
          <w:rFonts w:ascii="Arial" w:hAnsi="Arial" w:cs="Arial"/>
          <w:b/>
          <w:sz w:val="21"/>
          <w:szCs w:val="21"/>
          <w:shd w:val="clear" w:color="auto" w:fill="FFFFFF"/>
          <w:lang w:val="es-CO"/>
        </w:rPr>
        <w:t>Perú</w:t>
      </w:r>
      <w:r>
        <w:rPr>
          <w:rFonts w:ascii="Arial" w:hAnsi="Arial" w:cs="Arial"/>
          <w:sz w:val="21"/>
          <w:szCs w:val="21"/>
          <w:shd w:val="clear" w:color="auto" w:fill="FFFFFF"/>
          <w:lang w:val="es-CO"/>
        </w:rPr>
        <w:t xml:space="preserve">, contra indígenas que protestaban contra la </w:t>
      </w:r>
      <w:hyperlink r:id="rId81" w:anchor="c147515" w:history="1">
        <w:r w:rsidRPr="00A676B8">
          <w:rPr>
            <w:rStyle w:val="Hipervnculo"/>
            <w:rFonts w:ascii="Arial" w:hAnsi="Arial" w:cs="Arial"/>
            <w:sz w:val="21"/>
            <w:szCs w:val="21"/>
            <w:shd w:val="clear" w:color="auto" w:fill="FFFFFF"/>
            <w:lang w:val="es-CO"/>
          </w:rPr>
          <w:t>contaminación petrolera de Pluspetrol en la Amazonía</w:t>
        </w:r>
      </w:hyperlink>
      <w:r>
        <w:rPr>
          <w:rFonts w:ascii="Arial" w:hAnsi="Arial" w:cs="Arial"/>
          <w:sz w:val="21"/>
          <w:szCs w:val="21"/>
          <w:shd w:val="clear" w:color="auto" w:fill="FFFFFF"/>
          <w:lang w:val="es-CO"/>
        </w:rPr>
        <w:t xml:space="preserve">; en el </w:t>
      </w:r>
      <w:r w:rsidRPr="00A676B8">
        <w:rPr>
          <w:rFonts w:ascii="Arial" w:hAnsi="Arial" w:cs="Arial"/>
          <w:b/>
          <w:sz w:val="21"/>
          <w:szCs w:val="21"/>
          <w:shd w:val="clear" w:color="auto" w:fill="FFFFFF"/>
          <w:lang w:val="es-CO"/>
        </w:rPr>
        <w:t>Paraguay</w:t>
      </w:r>
      <w:r>
        <w:rPr>
          <w:rFonts w:ascii="Arial" w:hAnsi="Arial" w:cs="Arial"/>
          <w:sz w:val="21"/>
          <w:szCs w:val="21"/>
          <w:shd w:val="clear" w:color="auto" w:fill="FFFFFF"/>
          <w:lang w:val="es-CO"/>
        </w:rPr>
        <w:t xml:space="preserve">, contra </w:t>
      </w:r>
      <w:hyperlink r:id="rId82" w:history="1">
        <w:r w:rsidRPr="00A676B8">
          <w:rPr>
            <w:rStyle w:val="Hipervnculo"/>
            <w:rFonts w:ascii="Arial" w:hAnsi="Arial" w:cs="Arial"/>
            <w:sz w:val="21"/>
            <w:szCs w:val="21"/>
            <w:shd w:val="clear" w:color="auto" w:fill="FFFFFF"/>
            <w:lang w:val="es-CO"/>
          </w:rPr>
          <w:t>indígenas ayoreo</w:t>
        </w:r>
      </w:hyperlink>
      <w:r>
        <w:rPr>
          <w:rFonts w:ascii="Arial" w:hAnsi="Arial" w:cs="Arial"/>
          <w:sz w:val="21"/>
          <w:szCs w:val="21"/>
          <w:shd w:val="clear" w:color="auto" w:fill="FFFFFF"/>
          <w:lang w:val="es-CO"/>
        </w:rPr>
        <w:t xml:space="preserve"> que luchan contra el despojo de tierras por los empresarios ganaderos y de agro-negocios de soja Yaguaraté Por</w:t>
      </w:r>
      <w:r w:rsidRPr="00A676B8">
        <w:rPr>
          <w:rFonts w:ascii="Arial" w:hAnsi="Arial" w:cs="Arial"/>
          <w:sz w:val="21"/>
          <w:szCs w:val="21"/>
          <w:shd w:val="clear" w:color="auto" w:fill="FFFFFF"/>
          <w:lang w:val="es-CO"/>
        </w:rPr>
        <w:t>ã</w:t>
      </w:r>
      <w:r>
        <w:rPr>
          <w:rFonts w:ascii="Arial" w:hAnsi="Arial" w:cs="Arial"/>
          <w:sz w:val="21"/>
          <w:szCs w:val="21"/>
          <w:shd w:val="clear" w:color="auto" w:fill="FFFFFF"/>
          <w:lang w:val="es-CO"/>
        </w:rPr>
        <w:t xml:space="preserve"> y Carlos Casado; en </w:t>
      </w:r>
      <w:r>
        <w:rPr>
          <w:rFonts w:ascii="Arial" w:hAnsi="Arial" w:cs="Arial"/>
          <w:b/>
          <w:sz w:val="21"/>
          <w:szCs w:val="21"/>
          <w:shd w:val="clear" w:color="auto" w:fill="FFFFFF"/>
          <w:lang w:val="es-CO"/>
        </w:rPr>
        <w:t>Nicaragua</w:t>
      </w:r>
      <w:r>
        <w:rPr>
          <w:rFonts w:ascii="Arial" w:hAnsi="Arial" w:cs="Arial"/>
          <w:sz w:val="21"/>
          <w:szCs w:val="21"/>
          <w:shd w:val="clear" w:color="auto" w:fill="FFFFFF"/>
          <w:lang w:val="es-CO"/>
        </w:rPr>
        <w:t xml:space="preserve">, los trabajadores de la empresa de </w:t>
      </w:r>
      <w:r>
        <w:rPr>
          <w:rFonts w:ascii="Arial" w:hAnsi="Arial" w:cs="Arial"/>
          <w:sz w:val="21"/>
          <w:szCs w:val="21"/>
          <w:shd w:val="clear" w:color="auto" w:fill="FFFFFF"/>
          <w:lang w:val="es-ES"/>
        </w:rPr>
        <w:t>textiles</w:t>
      </w:r>
      <w:r w:rsidRPr="00A676B8">
        <w:rPr>
          <w:rFonts w:ascii="Arial" w:hAnsi="Arial" w:cs="Arial"/>
          <w:sz w:val="21"/>
          <w:szCs w:val="21"/>
          <w:shd w:val="clear" w:color="auto" w:fill="FFFFFF"/>
          <w:lang w:val="es-ES"/>
        </w:rPr>
        <w:t xml:space="preserve"> </w:t>
      </w:r>
      <w:r>
        <w:rPr>
          <w:rFonts w:ascii="Arial" w:hAnsi="Arial" w:cs="Arial"/>
          <w:sz w:val="21"/>
          <w:szCs w:val="21"/>
          <w:shd w:val="clear" w:color="auto" w:fill="FFFFFF"/>
          <w:lang w:val="es-CO"/>
        </w:rPr>
        <w:t xml:space="preserve">surcoreana, Tecnotex, </w:t>
      </w:r>
      <w:hyperlink r:id="rId83" w:history="1">
        <w:r w:rsidRPr="00A676B8">
          <w:rPr>
            <w:rStyle w:val="Hipervnculo"/>
            <w:rFonts w:ascii="Arial" w:hAnsi="Arial" w:cs="Arial"/>
            <w:sz w:val="21"/>
            <w:szCs w:val="21"/>
            <w:shd w:val="clear" w:color="auto" w:fill="FFFFFF"/>
            <w:lang w:val="es-CO"/>
          </w:rPr>
          <w:t>protestaban por mejores condiciones laborales</w:t>
        </w:r>
      </w:hyperlink>
      <w:r>
        <w:rPr>
          <w:rFonts w:ascii="Arial" w:hAnsi="Arial" w:cs="Arial"/>
          <w:sz w:val="21"/>
          <w:szCs w:val="21"/>
          <w:shd w:val="clear" w:color="auto" w:fill="FFFFFF"/>
          <w:lang w:val="es-CO"/>
        </w:rPr>
        <w:t>, cuando la policía detuvo a algunos dirigentes y los llevó a juicio.</w:t>
      </w:r>
    </w:p>
    <w:p w14:paraId="20D77CBD" w14:textId="77777777" w:rsidR="006D538D" w:rsidRDefault="006D538D" w:rsidP="006D538D">
      <w:pPr>
        <w:spacing w:after="0"/>
        <w:rPr>
          <w:rFonts w:ascii="Arial" w:hAnsi="Arial" w:cs="Arial"/>
          <w:sz w:val="21"/>
          <w:szCs w:val="21"/>
          <w:shd w:val="clear" w:color="auto" w:fill="FFFFFF"/>
          <w:lang w:val="es-CO"/>
        </w:rPr>
      </w:pPr>
    </w:p>
    <w:p w14:paraId="05D93069" w14:textId="77777777" w:rsidR="006D538D" w:rsidRDefault="006D538D" w:rsidP="006D538D">
      <w:pPr>
        <w:spacing w:after="0"/>
        <w:rPr>
          <w:rFonts w:ascii="Arial" w:hAnsi="Arial" w:cs="Arial"/>
          <w:sz w:val="21"/>
          <w:szCs w:val="21"/>
          <w:shd w:val="clear" w:color="auto" w:fill="FFFFFF"/>
          <w:lang w:val="es-CO"/>
        </w:rPr>
      </w:pPr>
      <w:r>
        <w:rPr>
          <w:rFonts w:ascii="Arial" w:hAnsi="Arial" w:cs="Arial"/>
          <w:b/>
          <w:sz w:val="21"/>
          <w:szCs w:val="21"/>
          <w:shd w:val="clear" w:color="auto" w:fill="FFFFFF"/>
          <w:lang w:val="es-CO"/>
        </w:rPr>
        <w:t>Conclusiones</w:t>
      </w:r>
    </w:p>
    <w:p w14:paraId="7822E623" w14:textId="77777777" w:rsidR="006D538D" w:rsidRDefault="006D538D" w:rsidP="006D538D">
      <w:pPr>
        <w:spacing w:after="0"/>
        <w:rPr>
          <w:rFonts w:ascii="Arial" w:hAnsi="Arial" w:cs="Arial"/>
          <w:sz w:val="21"/>
          <w:szCs w:val="21"/>
          <w:shd w:val="clear" w:color="auto" w:fill="FFFFFF"/>
          <w:lang w:val="es-CO"/>
        </w:rPr>
      </w:pPr>
    </w:p>
    <w:p w14:paraId="6DE3BD2E"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A pesar de la cantidad de abusos, también existen razones para la esperanza. Ha habido empresas que han dado pasos positivos con actuaciones como las de ocho empresas de textiles que produjeron una </w:t>
      </w:r>
      <w:hyperlink r:id="rId84" w:history="1">
        <w:r w:rsidRPr="005F1DA6">
          <w:rPr>
            <w:rStyle w:val="Hipervnculo"/>
            <w:rFonts w:ascii="Arial" w:hAnsi="Arial" w:cs="Arial"/>
            <w:sz w:val="21"/>
            <w:szCs w:val="21"/>
            <w:shd w:val="clear" w:color="auto" w:fill="FFFFFF"/>
            <w:lang w:val="es-CO"/>
          </w:rPr>
          <w:t>declaración en 2015</w:t>
        </w:r>
      </w:hyperlink>
      <w:r>
        <w:rPr>
          <w:rFonts w:ascii="Arial" w:hAnsi="Arial" w:cs="Arial"/>
          <w:sz w:val="21"/>
          <w:szCs w:val="21"/>
          <w:shd w:val="clear" w:color="auto" w:fill="FFFFFF"/>
          <w:lang w:val="es-CO"/>
        </w:rPr>
        <w:t xml:space="preserve"> haciendo un llamado al gobierno mexicano para emprender hechos de respeto a la libertad de asociación.  Algunos inversionistas están más conscientes de los riesgos legales, financieros y a su reputación por no considerar los temas de derechos humanos en sus inversiones y están ejerciendo mayor presión hacia las empresas en sus portafolios respecto de los derechos humanos y las defensoras y defensores de derechos humanos, como ocurrió con </w:t>
      </w:r>
      <w:hyperlink r:id="rId85" w:history="1">
        <w:r w:rsidRPr="005F1DA6">
          <w:rPr>
            <w:rStyle w:val="Hipervnculo"/>
            <w:rFonts w:ascii="Arial" w:hAnsi="Arial" w:cs="Arial"/>
            <w:sz w:val="21"/>
            <w:szCs w:val="21"/>
            <w:shd w:val="clear" w:color="auto" w:fill="FFFFFF"/>
            <w:lang w:val="es-CO"/>
          </w:rPr>
          <w:t>FMO</w:t>
        </w:r>
      </w:hyperlink>
      <w:r>
        <w:rPr>
          <w:rFonts w:ascii="Arial" w:hAnsi="Arial" w:cs="Arial"/>
          <w:sz w:val="21"/>
          <w:szCs w:val="21"/>
          <w:shd w:val="clear" w:color="auto" w:fill="FFFFFF"/>
          <w:lang w:val="es-CO"/>
        </w:rPr>
        <w:t xml:space="preserve"> en el caso de Agua Zarca.</w:t>
      </w:r>
    </w:p>
    <w:p w14:paraId="54DD8046" w14:textId="77777777" w:rsidR="006D538D" w:rsidRDefault="006D538D" w:rsidP="006D538D">
      <w:pPr>
        <w:spacing w:after="0"/>
        <w:rPr>
          <w:rFonts w:ascii="Arial" w:hAnsi="Arial" w:cs="Arial"/>
          <w:sz w:val="21"/>
          <w:szCs w:val="21"/>
          <w:shd w:val="clear" w:color="auto" w:fill="FFFFFF"/>
          <w:lang w:val="es-CO"/>
        </w:rPr>
      </w:pPr>
    </w:p>
    <w:p w14:paraId="508EF34B"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Sin embargo, estos ejemplos son escasos y aislados. Los últimos tres años América Latina se han caracterizado por un preocupante y claro incremento en la criminalización y los ataques en contra de organizaciones y comunidades que están defendiendo y promoviendo los derechos humanos frente a inversiones de gran escala, así como violaciones de derechos laborales, como indican los casos presentados en este informe (que no representa una lista exhaustiva).</w:t>
      </w:r>
    </w:p>
    <w:p w14:paraId="17185360" w14:textId="77777777" w:rsidR="006D538D" w:rsidRDefault="006D538D" w:rsidP="006D538D">
      <w:pPr>
        <w:spacing w:after="0"/>
        <w:rPr>
          <w:rFonts w:ascii="Arial" w:hAnsi="Arial" w:cs="Arial"/>
          <w:sz w:val="21"/>
          <w:szCs w:val="21"/>
          <w:shd w:val="clear" w:color="auto" w:fill="FFFFFF"/>
          <w:lang w:val="es-CO"/>
        </w:rPr>
      </w:pPr>
    </w:p>
    <w:p w14:paraId="1B433629"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Con frecuencia, las defensoras y defensores de derechos humanos carecen de garantías básicas de seguridad y son objeto de campañas calumniosas y persecución legal dirigida a obstruir su trabajo de enarbolar los principios de los derechos humanos y los de las víctimas. El Relator Especial de la ONU sobre defensores/as de derechos humanos ha destacado, en varias ocasiones, que este grupo de personas es uno de los más vulnerables. Los informes de diversas organizaciones observadoras que hacen seguimiento a la situación de defensoras/es coinciden, en general, en resaltar el clamor por defensores/as atrapados/as en un contexto de creciente competencia por el control de la tierra y los recursos naturales. Los casos aquí señalados ejemplifican las tendencias y métodos, y la </w:t>
      </w:r>
      <w:r>
        <w:rPr>
          <w:rFonts w:ascii="Arial" w:hAnsi="Arial" w:cs="Arial"/>
          <w:sz w:val="21"/>
          <w:szCs w:val="21"/>
          <w:shd w:val="clear" w:color="auto" w:fill="FFFFFF"/>
          <w:lang w:val="es-CO"/>
        </w:rPr>
        <w:lastRenderedPageBreak/>
        <w:t>particularmente grave situación de vulnerabilidad que afrontan los pueblos indígenas y las mujeres defensoras.</w:t>
      </w:r>
    </w:p>
    <w:p w14:paraId="7C8183C7" w14:textId="77777777" w:rsidR="006D538D" w:rsidRDefault="006D538D" w:rsidP="006D538D">
      <w:pPr>
        <w:spacing w:after="0"/>
        <w:rPr>
          <w:rFonts w:ascii="Arial" w:hAnsi="Arial" w:cs="Arial"/>
          <w:sz w:val="21"/>
          <w:szCs w:val="21"/>
          <w:shd w:val="clear" w:color="auto" w:fill="FFFFFF"/>
          <w:lang w:val="es-CO"/>
        </w:rPr>
      </w:pPr>
    </w:p>
    <w:p w14:paraId="0FA9750A"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La lamentable conclusión es que los ataques se han tornado sistemáticos, estratégicos e intrínsecos a la forma como se hacen los negocios en muchos sectores y regiones de América Latina. Existen países – y zonas dentro de esos países - en donde la represión es particularmente intensa.  Además, los gobiernos han introducido normas que limitan las libertades ciudadanas en la región. Las regulaciones draconianas y leyes tendenciosas contra quienes se oponen a proyectos e inversiones son empleados rutinariamente en toda la región, para disuadir a otras personas de protestar, independientemente de las posibles consecuencias negativas que tales proyectos puedan traer.</w:t>
      </w:r>
    </w:p>
    <w:p w14:paraId="72FBAAF7" w14:textId="77777777" w:rsidR="006D538D" w:rsidRDefault="006D538D" w:rsidP="006D538D">
      <w:pPr>
        <w:spacing w:after="0"/>
        <w:rPr>
          <w:rFonts w:ascii="Arial" w:hAnsi="Arial" w:cs="Arial"/>
          <w:sz w:val="21"/>
          <w:szCs w:val="21"/>
          <w:shd w:val="clear" w:color="auto" w:fill="FFFFFF"/>
          <w:lang w:val="es-CO"/>
        </w:rPr>
      </w:pPr>
    </w:p>
    <w:p w14:paraId="3BDAB79F"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A pesar de todo esto, junto con el imperativo moral para que las empresas eviten el abuso y la represión, existe igualmente una razón clara de negocios. Los abusos y violaciones derivan en protestas, suspensiones y demandas con un alto potencial de pérdidas financieras. En nuestra era de redes sociales globales, las empresas también están cada vez más expuestas al escrutinio público y los riesgos a su reputación que van de la mano de los abusos o violaciones. Esto puede resquebrajar la licencia social para que una empresa opere, incrementa los costos de capital, aísla el talento que es un punto clave para una mayor competitividad y atrae el oprobio de campañas mundiales en su contra.</w:t>
      </w:r>
    </w:p>
    <w:p w14:paraId="50C32C32" w14:textId="77777777" w:rsidR="006D538D" w:rsidRDefault="006D538D" w:rsidP="006D538D">
      <w:pPr>
        <w:spacing w:after="0"/>
        <w:rPr>
          <w:rFonts w:ascii="Arial" w:hAnsi="Arial" w:cs="Arial"/>
          <w:sz w:val="21"/>
          <w:szCs w:val="21"/>
          <w:shd w:val="clear" w:color="auto" w:fill="FFFFFF"/>
          <w:lang w:val="es-CO"/>
        </w:rPr>
      </w:pPr>
    </w:p>
    <w:p w14:paraId="6A836768" w14:textId="77777777" w:rsidR="006D538D" w:rsidRPr="00A676B8"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Esta situación debe cambiar, por lo que nuestras recomendaciones para las empresas son:</w:t>
      </w:r>
    </w:p>
    <w:p w14:paraId="4E22FA8A" w14:textId="77777777" w:rsidR="006D538D" w:rsidRDefault="006D538D" w:rsidP="006D538D">
      <w:pPr>
        <w:spacing w:after="0"/>
        <w:rPr>
          <w:rFonts w:ascii="Arial" w:hAnsi="Arial" w:cs="Arial"/>
          <w:sz w:val="21"/>
          <w:szCs w:val="21"/>
          <w:shd w:val="clear" w:color="auto" w:fill="FFFFFF"/>
          <w:lang w:val="es-CO"/>
        </w:rPr>
      </w:pPr>
    </w:p>
    <w:p w14:paraId="2EF26058" w14:textId="77777777" w:rsidR="006D538D" w:rsidRDefault="006D538D" w:rsidP="006D538D">
      <w:pPr>
        <w:pStyle w:val="Prrafodelista"/>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Cuando la legislación nacional esté en niveles inferiores respecto de la normativa internacional, seguir el estándar más alto posible. Esto ayudará a que la empresa no sólo evite estar involucrada en abusos/violaciones de derechos humanos, sino en demandas y campañas negativas, potencialmente desastrosas.</w:t>
      </w:r>
      <w:r>
        <w:rPr>
          <w:rFonts w:ascii="Arial" w:hAnsi="Arial" w:cs="Arial"/>
          <w:sz w:val="21"/>
          <w:szCs w:val="21"/>
          <w:shd w:val="clear" w:color="auto" w:fill="FFFFFF"/>
          <w:lang w:val="es-CO"/>
        </w:rPr>
        <w:br/>
      </w:r>
    </w:p>
    <w:p w14:paraId="2366CC23" w14:textId="77777777" w:rsidR="006D538D" w:rsidRDefault="006D538D" w:rsidP="006D538D">
      <w:pPr>
        <w:pStyle w:val="Prrafodelista"/>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Emprender acciones para proteger y contribuir a la defensa del trabajo de defensoras/es de derechos humanos. Su trabajo en últimas también garantiza un ambiente de respeto por el estado de derecho en donde pueden prosperar los negocios. Las empresas tienen una influencia significativa sobre el gobierno y por ende, al asumir una postura, pública o privadamente, cada vez que un/a defensor/a sea atacado, puede hacer una diferencia real y positiva.</w:t>
      </w:r>
      <w:r>
        <w:rPr>
          <w:rFonts w:ascii="Arial" w:hAnsi="Arial" w:cs="Arial"/>
          <w:sz w:val="21"/>
          <w:szCs w:val="21"/>
          <w:shd w:val="clear" w:color="auto" w:fill="FFFFFF"/>
          <w:lang w:val="es-CO"/>
        </w:rPr>
        <w:br/>
      </w:r>
    </w:p>
    <w:p w14:paraId="39B22F16" w14:textId="77777777" w:rsidR="006D538D" w:rsidRDefault="006D538D" w:rsidP="006D538D">
      <w:pPr>
        <w:pStyle w:val="Prrafodelista"/>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Las empresas deberían contemplar el desarrollo de una política de compromiso con el respeto y apoyo a la sociedad civil, las libertades ciudadanas y las/os defensoras/es de derechos humanos, como lo </w:t>
      </w:r>
      <w:hyperlink r:id="rId86" w:history="1">
        <w:r w:rsidRPr="00952B46">
          <w:rPr>
            <w:rStyle w:val="Hipervnculo"/>
            <w:rFonts w:ascii="Arial" w:hAnsi="Arial" w:cs="Arial"/>
            <w:sz w:val="21"/>
            <w:szCs w:val="21"/>
            <w:shd w:val="clear" w:color="auto" w:fill="FFFFFF"/>
            <w:lang w:val="es-CO"/>
          </w:rPr>
          <w:t xml:space="preserve">ha hecho </w:t>
        </w:r>
        <w:r>
          <w:rPr>
            <w:rStyle w:val="Hipervnculo"/>
            <w:rFonts w:ascii="Arial" w:hAnsi="Arial" w:cs="Arial"/>
            <w:sz w:val="21"/>
            <w:szCs w:val="21"/>
            <w:shd w:val="clear" w:color="auto" w:fill="FFFFFF"/>
            <w:lang w:val="es-CO"/>
          </w:rPr>
          <w:t>A</w:t>
        </w:r>
        <w:r w:rsidRPr="00952B46">
          <w:rPr>
            <w:rStyle w:val="Hipervnculo"/>
            <w:rFonts w:ascii="Arial" w:hAnsi="Arial" w:cs="Arial"/>
            <w:sz w:val="21"/>
            <w:szCs w:val="21"/>
            <w:shd w:val="clear" w:color="auto" w:fill="FFFFFF"/>
            <w:lang w:val="es-CO"/>
          </w:rPr>
          <w:t>didas</w:t>
        </w:r>
      </w:hyperlink>
      <w:r>
        <w:rPr>
          <w:rFonts w:ascii="Arial" w:hAnsi="Arial" w:cs="Arial"/>
          <w:sz w:val="21"/>
          <w:szCs w:val="21"/>
          <w:shd w:val="clear" w:color="auto" w:fill="FFFFFF"/>
          <w:lang w:val="es-CO"/>
        </w:rPr>
        <w:t>, o incluir cláusulas relativas a estas personas en sus políticas ya existentes.</w:t>
      </w:r>
      <w:r>
        <w:rPr>
          <w:rFonts w:ascii="Arial" w:hAnsi="Arial" w:cs="Arial"/>
          <w:sz w:val="21"/>
          <w:szCs w:val="21"/>
          <w:shd w:val="clear" w:color="auto" w:fill="FFFFFF"/>
          <w:lang w:val="es-CO"/>
        </w:rPr>
        <w:br/>
      </w:r>
    </w:p>
    <w:p w14:paraId="03C526B4" w14:textId="77777777" w:rsidR="006D538D" w:rsidRDefault="006D538D" w:rsidP="006D538D">
      <w:pPr>
        <w:pStyle w:val="Prrafodelista"/>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Garantizar que las personas y las comunidades afectadas por proyectos de infraestructura y extractivos puedan ejercer el derecho a la consulta previa, libre e informada, y puedan incluso negar el consentimiento a proyectos de extracción de recursos naturales que les afecte directamente. Cuando ya hayan ocurrido daños, deberían estas personas recibir una reparación justa y oportuna, incluyendo actividades para remediar los daños ambientales y sociales.</w:t>
      </w:r>
      <w:r>
        <w:rPr>
          <w:rFonts w:ascii="Arial" w:hAnsi="Arial" w:cs="Arial"/>
          <w:sz w:val="21"/>
          <w:szCs w:val="21"/>
          <w:shd w:val="clear" w:color="auto" w:fill="FFFFFF"/>
          <w:lang w:val="es-CO"/>
        </w:rPr>
        <w:br/>
      </w:r>
    </w:p>
    <w:p w14:paraId="3D6A7459" w14:textId="77777777" w:rsidR="006D538D" w:rsidRPr="00656EAE" w:rsidRDefault="006D538D" w:rsidP="006D538D">
      <w:pPr>
        <w:pStyle w:val="Prrafodelista"/>
        <w:numPr>
          <w:ilvl w:val="0"/>
          <w:numId w:val="12"/>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Promover una cultura de respeto de los derechos humanos mediante la implementación de acciones de diligencia debida en derechos humanos antes de emprender inversiones, con atención especial a las regiones que han sufrido violencia y conflictos armados previamente.</w:t>
      </w:r>
    </w:p>
    <w:p w14:paraId="37FE5393" w14:textId="77777777" w:rsidR="006D538D" w:rsidRPr="004B1808" w:rsidRDefault="006D538D" w:rsidP="006D538D">
      <w:pPr>
        <w:spacing w:after="0"/>
        <w:rPr>
          <w:rFonts w:ascii="Arial" w:hAnsi="Arial" w:cs="Arial"/>
          <w:sz w:val="21"/>
          <w:szCs w:val="21"/>
          <w:shd w:val="clear" w:color="auto" w:fill="FFFFFF"/>
          <w:lang w:val="es-CO"/>
        </w:rPr>
      </w:pPr>
      <w:r w:rsidRPr="004B1808">
        <w:rPr>
          <w:rFonts w:ascii="Arial" w:hAnsi="Arial" w:cs="Arial"/>
          <w:sz w:val="21"/>
          <w:szCs w:val="21"/>
          <w:shd w:val="clear" w:color="auto" w:fill="FFFFFF"/>
          <w:lang w:val="es-CO"/>
        </w:rPr>
        <w:t xml:space="preserve"> </w:t>
      </w:r>
    </w:p>
    <w:p w14:paraId="32D8EEB1" w14:textId="77777777" w:rsidR="006D538D" w:rsidRDefault="006D538D" w:rsidP="006D538D">
      <w:pPr>
        <w:spacing w:after="0"/>
        <w:rPr>
          <w:rFonts w:ascii="Arial" w:hAnsi="Arial" w:cs="Arial"/>
          <w:sz w:val="21"/>
          <w:szCs w:val="21"/>
          <w:shd w:val="clear" w:color="auto" w:fill="FFFFFF"/>
          <w:lang w:val="es-CO"/>
        </w:rPr>
      </w:pPr>
      <w:r>
        <w:rPr>
          <w:rFonts w:ascii="Arial" w:hAnsi="Arial" w:cs="Arial"/>
          <w:sz w:val="21"/>
          <w:szCs w:val="21"/>
          <w:shd w:val="clear" w:color="auto" w:fill="FFFFFF"/>
          <w:lang w:val="es-CO"/>
        </w:rPr>
        <w:t>Recomendaciones para los gobiernos de América Latina:</w:t>
      </w:r>
    </w:p>
    <w:p w14:paraId="4749D04C" w14:textId="77777777" w:rsidR="006D538D" w:rsidRDefault="006D538D" w:rsidP="006D538D">
      <w:pPr>
        <w:spacing w:after="0"/>
        <w:rPr>
          <w:rFonts w:ascii="Arial" w:hAnsi="Arial" w:cs="Arial"/>
          <w:sz w:val="21"/>
          <w:szCs w:val="21"/>
          <w:shd w:val="clear" w:color="auto" w:fill="FFFFFF"/>
          <w:lang w:val="es-CO"/>
        </w:rPr>
      </w:pPr>
    </w:p>
    <w:p w14:paraId="75C8BED6" w14:textId="77777777" w:rsidR="006D538D" w:rsidRDefault="006D538D" w:rsidP="006D538D">
      <w:pPr>
        <w:pStyle w:val="Prrafodelista"/>
        <w:numPr>
          <w:ilvl w:val="0"/>
          <w:numId w:val="13"/>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 xml:space="preserve">Cumplir con sus obligaciones de respeto, protección y promoción de los derechos humanos, de acuerdo con los Principios Rectores de la ONU sobre las empresas y los derechos humanos y </w:t>
      </w:r>
      <w:r w:rsidRPr="009B667E">
        <w:rPr>
          <w:rFonts w:ascii="Arial" w:hAnsi="Arial" w:cs="Arial"/>
          <w:sz w:val="21"/>
          <w:szCs w:val="21"/>
          <w:shd w:val="clear" w:color="auto" w:fill="FFFFFF"/>
          <w:lang w:val="es-CO"/>
        </w:rPr>
        <w:t>demás instrumentos internacionales obligatorios</w:t>
      </w:r>
      <w:r>
        <w:rPr>
          <w:rFonts w:ascii="Arial" w:hAnsi="Arial" w:cs="Arial"/>
          <w:sz w:val="21"/>
          <w:szCs w:val="21"/>
          <w:shd w:val="clear" w:color="auto" w:fill="FFFFFF"/>
          <w:lang w:val="es-CO"/>
        </w:rPr>
        <w:t xml:space="preserve">. Promover los Planes Nacionales de Acción para </w:t>
      </w:r>
      <w:r>
        <w:rPr>
          <w:rFonts w:ascii="Arial" w:hAnsi="Arial" w:cs="Arial"/>
          <w:sz w:val="21"/>
          <w:szCs w:val="21"/>
          <w:shd w:val="clear" w:color="auto" w:fill="FFFFFF"/>
          <w:lang w:val="es-CO"/>
        </w:rPr>
        <w:lastRenderedPageBreak/>
        <w:t>internalizar los Principios Rectores que incluyan garantías explícitas y medidas de protección al trabajo de los/las defensores/as de derechos humanos. Ello debería igualmente cubrir lo que se espera de sus empresas que operan en otros países. Durante los procesos de consulta, asegurar que las personas afectadas y sobre todo, las perspectivas de las víctimas, se tomen en cuenta en un ambiente seguro y con libertades.</w:t>
      </w:r>
      <w:r>
        <w:rPr>
          <w:rFonts w:ascii="Arial" w:hAnsi="Arial" w:cs="Arial"/>
          <w:sz w:val="21"/>
          <w:szCs w:val="21"/>
          <w:shd w:val="clear" w:color="auto" w:fill="FFFFFF"/>
          <w:lang w:val="es-CO"/>
        </w:rPr>
        <w:br/>
      </w:r>
    </w:p>
    <w:p w14:paraId="314DFFAB" w14:textId="77777777" w:rsidR="006D538D" w:rsidRDefault="006D538D" w:rsidP="006D538D">
      <w:pPr>
        <w:pStyle w:val="Prrafodelista"/>
        <w:numPr>
          <w:ilvl w:val="0"/>
          <w:numId w:val="13"/>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Los gobiernos deben intervenir urgentemente para detener la violencia creciente contra defensores/as de derechos humanos. Esto incluye frenar la estigmatización hacia ellos/ellas, el fortalecimiento de leyes de protección, garantizando que los procedimientos judiciales y administrativos no estén prejuiciados, sean eficientes y accesibles para todos, así como asegurando que quienes sean responsables de los abusos/violaciones sean llevados ante la justicia y que el derecho a la libertad de expresión de quienes son críticos a proyectos empresariales, periodistas investigadores y órganos de control también se garantice.</w:t>
      </w:r>
      <w:r>
        <w:rPr>
          <w:rFonts w:ascii="Arial" w:hAnsi="Arial" w:cs="Arial"/>
          <w:sz w:val="21"/>
          <w:szCs w:val="21"/>
          <w:shd w:val="clear" w:color="auto" w:fill="FFFFFF"/>
          <w:lang w:val="es-CO"/>
        </w:rPr>
        <w:br/>
      </w:r>
    </w:p>
    <w:p w14:paraId="18561A91" w14:textId="77777777" w:rsidR="006D538D" w:rsidRDefault="006D538D" w:rsidP="006D538D">
      <w:pPr>
        <w:pStyle w:val="Prrafodelista"/>
        <w:numPr>
          <w:ilvl w:val="0"/>
          <w:numId w:val="13"/>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Garantizar la transparencia en la adjudicación de licencias y contratos y sólo después de haber escuchado y considerado seriamente los puntos de vista de las comunidades. Esto traerá beneficios de largo plazo al país en la forma de regalías justas e impuestos justamente distribuidos, incluyendo a aquellas comunidades directamente afectadas por los proyectos.</w:t>
      </w:r>
      <w:r>
        <w:rPr>
          <w:rFonts w:ascii="Arial" w:hAnsi="Arial" w:cs="Arial"/>
          <w:sz w:val="21"/>
          <w:szCs w:val="21"/>
          <w:shd w:val="clear" w:color="auto" w:fill="FFFFFF"/>
          <w:lang w:val="es-CO"/>
        </w:rPr>
        <w:br/>
      </w:r>
    </w:p>
    <w:p w14:paraId="3A45DF2E" w14:textId="77777777" w:rsidR="006D538D" w:rsidRPr="002B2349" w:rsidRDefault="006D538D" w:rsidP="006D538D">
      <w:pPr>
        <w:pStyle w:val="Prrafodelista"/>
        <w:numPr>
          <w:ilvl w:val="0"/>
          <w:numId w:val="13"/>
        </w:numPr>
        <w:spacing w:after="0" w:line="276" w:lineRule="auto"/>
        <w:contextualSpacing w:val="0"/>
        <w:rPr>
          <w:rFonts w:ascii="Arial" w:hAnsi="Arial" w:cs="Arial"/>
          <w:sz w:val="21"/>
          <w:szCs w:val="21"/>
          <w:shd w:val="clear" w:color="auto" w:fill="FFFFFF"/>
          <w:lang w:val="es-CO"/>
        </w:rPr>
      </w:pPr>
      <w:r>
        <w:rPr>
          <w:rFonts w:ascii="Arial" w:hAnsi="Arial" w:cs="Arial"/>
          <w:sz w:val="21"/>
          <w:szCs w:val="21"/>
          <w:shd w:val="clear" w:color="auto" w:fill="FFFFFF"/>
          <w:lang w:val="es-CO"/>
        </w:rPr>
        <w:t>Producir reglamentos para fortalecer e implementar la legislación que protege los derechos de las víctimas de abusos de derechos humanos por las empresas. Por ejemplo, los gobiernos deberían incluir cláusulas de derechos humanos en las compras públicas a empresas privadas y en sus acuerdos comerciales.</w:t>
      </w:r>
    </w:p>
    <w:p w14:paraId="2CB0B8FE" w14:textId="537B107A" w:rsidR="00976AAE" w:rsidRPr="00333C90" w:rsidRDefault="00976AAE" w:rsidP="006D538D">
      <w:pPr>
        <w:pStyle w:val="p1"/>
        <w:spacing w:line="276" w:lineRule="auto"/>
        <w:rPr>
          <w:sz w:val="21"/>
          <w:szCs w:val="21"/>
        </w:rPr>
      </w:pPr>
    </w:p>
    <w:sectPr w:rsidR="00976AAE" w:rsidRPr="00333C90" w:rsidSect="00FE5D6C">
      <w:headerReference w:type="default" r:id="rId87"/>
      <w:pgSz w:w="11906" w:h="16838"/>
      <w:pgMar w:top="1134"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C40B2" w14:textId="77777777" w:rsidR="00732F89" w:rsidRDefault="00732F89">
      <w:pPr>
        <w:spacing w:after="0" w:line="240" w:lineRule="auto"/>
      </w:pPr>
      <w:r>
        <w:separator/>
      </w:r>
    </w:p>
  </w:endnote>
  <w:endnote w:type="continuationSeparator" w:id="0">
    <w:p w14:paraId="224471C4" w14:textId="77777777" w:rsidR="00732F89" w:rsidRDefault="0073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BB26" w14:textId="77777777" w:rsidR="00732F89" w:rsidRDefault="00732F89">
      <w:pPr>
        <w:spacing w:after="0" w:line="240" w:lineRule="auto"/>
      </w:pPr>
      <w:r>
        <w:separator/>
      </w:r>
    </w:p>
  </w:footnote>
  <w:footnote w:type="continuationSeparator" w:id="0">
    <w:p w14:paraId="47FDCD01" w14:textId="77777777" w:rsidR="00732F89" w:rsidRDefault="00732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EEB07" w14:textId="77777777" w:rsidR="00AC506D" w:rsidRDefault="00AC506D" w:rsidP="00AC506D">
    <w:pPr>
      <w:pStyle w:val="Encabezado"/>
    </w:pPr>
    <w:r>
      <w:rPr>
        <w:noProof/>
        <w:lang w:val="es-MX" w:eastAsia="es-MX" w:bidi="ar-SA"/>
      </w:rPr>
      <mc:AlternateContent>
        <mc:Choice Requires="wps">
          <w:drawing>
            <wp:anchor distT="0" distB="0" distL="114300" distR="114300" simplePos="0" relativeHeight="251704320" behindDoc="0" locked="0" layoutInCell="1" allowOverlap="1" wp14:anchorId="3E7B5AE3" wp14:editId="403C5E87">
              <wp:simplePos x="0" y="0"/>
              <wp:positionH relativeFrom="column">
                <wp:posOffset>5882005</wp:posOffset>
              </wp:positionH>
              <wp:positionV relativeFrom="paragraph">
                <wp:posOffset>-352425</wp:posOffset>
              </wp:positionV>
              <wp:extent cx="571500" cy="452120"/>
              <wp:effectExtent l="0" t="0" r="12700" b="5080"/>
              <wp:wrapNone/>
              <wp:docPr id="23" name="Text Box 23"/>
              <wp:cNvGraphicFramePr/>
              <a:graphic xmlns:a="http://schemas.openxmlformats.org/drawingml/2006/main">
                <a:graphicData uri="http://schemas.microsoft.com/office/word/2010/wordprocessingShape">
                  <wps:wsp>
                    <wps:cNvSpPr txBox="1"/>
                    <wps:spPr>
                      <a:xfrm>
                        <a:off x="0" y="0"/>
                        <a:ext cx="571500" cy="4521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5DAB293" w14:textId="1B968135" w:rsidR="00AC506D" w:rsidRPr="00EB3CE7" w:rsidRDefault="00AC506D" w:rsidP="00AC506D">
                          <w:pPr>
                            <w:spacing w:before="120" w:after="0"/>
                            <w:jc w:val="center"/>
                            <w:rPr>
                              <w:rFonts w:ascii="Arial" w:hAnsi="Arial" w:cs="Arial"/>
                              <w:b/>
                              <w:color w:val="2E6FA1"/>
                              <w:sz w:val="36"/>
                              <w:szCs w:val="28"/>
                            </w:rPr>
                          </w:pPr>
                          <w:r w:rsidRPr="00EB3CE7">
                            <w:rPr>
                              <w:rFonts w:ascii="Arial" w:hAnsi="Arial" w:cs="Arial"/>
                              <w:b/>
                              <w:color w:val="2E6FA1"/>
                              <w:sz w:val="36"/>
                              <w:szCs w:val="28"/>
                            </w:rPr>
                            <w:fldChar w:fldCharType="begin"/>
                          </w:r>
                          <w:r w:rsidRPr="00EB3CE7">
                            <w:rPr>
                              <w:rFonts w:ascii="Arial" w:hAnsi="Arial" w:cs="Arial"/>
                              <w:b/>
                              <w:color w:val="2E6FA1"/>
                              <w:sz w:val="36"/>
                              <w:szCs w:val="28"/>
                            </w:rPr>
                            <w:instrText xml:space="preserve"> PAGE  \* MERGEFORMAT </w:instrText>
                          </w:r>
                          <w:r w:rsidRPr="00EB3CE7">
                            <w:rPr>
                              <w:rFonts w:ascii="Arial" w:hAnsi="Arial" w:cs="Arial"/>
                              <w:b/>
                              <w:color w:val="2E6FA1"/>
                              <w:sz w:val="36"/>
                              <w:szCs w:val="28"/>
                            </w:rPr>
                            <w:fldChar w:fldCharType="separate"/>
                          </w:r>
                          <w:r w:rsidR="00590CAB">
                            <w:rPr>
                              <w:rFonts w:ascii="Arial" w:hAnsi="Arial" w:cs="Arial"/>
                              <w:b/>
                              <w:noProof/>
                              <w:color w:val="2E6FA1"/>
                              <w:sz w:val="36"/>
                              <w:szCs w:val="28"/>
                            </w:rPr>
                            <w:t>7</w:t>
                          </w:r>
                          <w:r w:rsidRPr="00EB3CE7">
                            <w:rPr>
                              <w:rFonts w:ascii="Arial" w:hAnsi="Arial" w:cs="Arial"/>
                              <w:b/>
                              <w:color w:val="2E6FA1"/>
                              <w:sz w:val="36"/>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7B5AE3" id="_x0000_t202" coordsize="21600,21600" o:spt="202" path="m,l,21600r21600,l21600,xe">
              <v:stroke joinstyle="miter"/>
              <v:path gradientshapeok="t" o:connecttype="rect"/>
            </v:shapetype>
            <v:shape id="Text Box 23" o:spid="_x0000_s1027" type="#_x0000_t202" style="position:absolute;margin-left:463.15pt;margin-top:-27.75pt;width:45pt;height:35.6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9fhAIAAIIFAAAOAAAAZHJzL2Uyb0RvYy54bWysVE1vEzEQvSPxHyzf6SYhoRB1U4VWQUhR&#10;W5Ginh2vnVjYHmM72Q2/nrF3NwmllyIuu/bMm6/nmbm6bowme+GDAlvS4cWAEmE5VMpuSvr9cfHu&#10;IyUhMlsxDVaU9CACvZ69fXNVu6kYwRZ0JTxBJzZMa1fSbYxuWhSBb4Vh4QKcsKiU4A2LePWbovKs&#10;Ru9GF6PB4ENRg6+cBy5CQOltq6Sz7F9KweO9lEFEokuKucX89fm7Tt9idsWmG8/cVvEuDfYPWRim&#10;LAY9urplkZGdV3+5Mop7CCDjBQdTgJSKi1wDVjMcPKtmtWVO5FqQnOCONIX/55bf7R88UVVJR+8p&#10;sczgGz2KJpLP0BAUIT+1C1OErRwCY4NyfOdeHlCYym6kN+mPBRHUI9OHI7vJG0fh5HI4GaCGo2o8&#10;GQ1Hmf3iZOx8iF8EGJIOJfX4eJlTtl+GiIkgtIekWAG0qhZK63xJDSNutCd7hk+93uQU0eIPlLYJ&#10;ayFZtQ5bicid0kVJ9bZ15VM8aJGstP0mJDKVy3shJONc2NiHzeiEkhjqNYYdPpm2Wb3G+GiRI4ON&#10;R2OjLPjMZh6tE1PVjz5l2eKR57O60zE266brgzVUB2wDD+0gBccXCh9ryUJ8YB4nB98Xt0G8x4/U&#10;UJcUuhMlW/C/XpInPDY0aimpcRJLGn7umBeU6K8WW/3TcDxOo5sv48kl9g3x55r1ucbuzA1gBwxx&#10;7ziejwkfdX+UHswTLo15iooqZjnGLmnsjzex3Q+4dLiYzzMIh9WxuLQrx5PrRG9qxcfmiXnX9WvE&#10;Rr+DfmbZ9FnbtthkaWG+iyBV7ulEcMtqRzwOem71bimlTXJ+z6jT6pz9BgAA//8DAFBLAwQUAAYA&#10;CAAAACEA4OvBFd4AAAALAQAADwAAAGRycy9kb3ducmV2LnhtbEyPPU/DMBCGdyT+g3VIbK3dorQl&#10;jVMBEgsLaqmYnfgah8bnyHabwK/HmWC7j0fvPVfsRtuxK/rQOpKwmAtgSLXTLTUSjh+vsw2wEBVp&#10;1TlCCd8YYFfe3hQq126gPV4PsWEphEKuJJgY+5zzUBu0Ksxdj5R2J+etiqn1DddeDSncdnwpxIpb&#10;1VK6YFSPLwbr8+FiJXw2X/jcvvkf8c7FcN64/bFaGynv78anLbCIY/yDYdJP6lAmp8pdSAfWSXhc&#10;rh4SKmGWZRmwiRCLaVSlKlsDLwv+/4fyFwAA//8DAFBLAQItABQABgAIAAAAIQC2gziS/gAAAOEB&#10;AAATAAAAAAAAAAAAAAAAAAAAAABbQ29udGVudF9UeXBlc10ueG1sUEsBAi0AFAAGAAgAAAAhADj9&#10;If/WAAAAlAEAAAsAAAAAAAAAAAAAAAAALwEAAF9yZWxzLy5yZWxzUEsBAi0AFAAGAAgAAAAhAPeI&#10;z1+EAgAAggUAAA4AAAAAAAAAAAAAAAAALgIAAGRycy9lMm9Eb2MueG1sUEsBAi0AFAAGAAgAAAAh&#10;AODrwRXeAAAACwEAAA8AAAAAAAAAAAAAAAAA3gQAAGRycy9kb3ducmV2LnhtbFBLBQYAAAAABAAE&#10;APMAAADpBQAAAAA=&#10;" fillcolor="white [3212]" stroked="f">
              <v:textbox>
                <w:txbxContent>
                  <w:p w14:paraId="55DAB293" w14:textId="1B968135" w:rsidR="00AC506D" w:rsidRPr="00EB3CE7" w:rsidRDefault="00AC506D" w:rsidP="00AC506D">
                    <w:pPr>
                      <w:spacing w:before="120" w:after="0"/>
                      <w:jc w:val="center"/>
                      <w:rPr>
                        <w:rFonts w:ascii="Arial" w:hAnsi="Arial" w:cs="Arial"/>
                        <w:b/>
                        <w:color w:val="2E6FA1"/>
                        <w:sz w:val="36"/>
                        <w:szCs w:val="28"/>
                      </w:rPr>
                    </w:pPr>
                    <w:r w:rsidRPr="00EB3CE7">
                      <w:rPr>
                        <w:rFonts w:ascii="Arial" w:hAnsi="Arial" w:cs="Arial"/>
                        <w:b/>
                        <w:color w:val="2E6FA1"/>
                        <w:sz w:val="36"/>
                        <w:szCs w:val="28"/>
                      </w:rPr>
                      <w:fldChar w:fldCharType="begin"/>
                    </w:r>
                    <w:r w:rsidRPr="00EB3CE7">
                      <w:rPr>
                        <w:rFonts w:ascii="Arial" w:hAnsi="Arial" w:cs="Arial"/>
                        <w:b/>
                        <w:color w:val="2E6FA1"/>
                        <w:sz w:val="36"/>
                        <w:szCs w:val="28"/>
                      </w:rPr>
                      <w:instrText xml:space="preserve"> PAGE  \* MERGEFORMAT </w:instrText>
                    </w:r>
                    <w:r w:rsidRPr="00EB3CE7">
                      <w:rPr>
                        <w:rFonts w:ascii="Arial" w:hAnsi="Arial" w:cs="Arial"/>
                        <w:b/>
                        <w:color w:val="2E6FA1"/>
                        <w:sz w:val="36"/>
                        <w:szCs w:val="28"/>
                      </w:rPr>
                      <w:fldChar w:fldCharType="separate"/>
                    </w:r>
                    <w:r w:rsidR="00590CAB">
                      <w:rPr>
                        <w:rFonts w:ascii="Arial" w:hAnsi="Arial" w:cs="Arial"/>
                        <w:b/>
                        <w:noProof/>
                        <w:color w:val="2E6FA1"/>
                        <w:sz w:val="36"/>
                        <w:szCs w:val="28"/>
                      </w:rPr>
                      <w:t>7</w:t>
                    </w:r>
                    <w:r w:rsidRPr="00EB3CE7">
                      <w:rPr>
                        <w:rFonts w:ascii="Arial" w:hAnsi="Arial" w:cs="Arial"/>
                        <w:b/>
                        <w:color w:val="2E6FA1"/>
                        <w:sz w:val="36"/>
                        <w:szCs w:val="28"/>
                      </w:rPr>
                      <w:fldChar w:fldCharType="end"/>
                    </w:r>
                  </w:p>
                </w:txbxContent>
              </v:textbox>
            </v:shape>
          </w:pict>
        </mc:Fallback>
      </mc:AlternateContent>
    </w:r>
    <w:r w:rsidRPr="007538A6">
      <w:rPr>
        <w:noProof/>
        <w:lang w:val="es-MX" w:eastAsia="es-MX" w:bidi="ar-SA"/>
      </w:rPr>
      <mc:AlternateContent>
        <mc:Choice Requires="wps">
          <w:drawing>
            <wp:anchor distT="0" distB="0" distL="114300" distR="114300" simplePos="0" relativeHeight="251654144" behindDoc="0" locked="0" layoutInCell="1" allowOverlap="1" wp14:anchorId="35E61771" wp14:editId="571E10B5">
              <wp:simplePos x="0" y="0"/>
              <wp:positionH relativeFrom="page">
                <wp:posOffset>-101600</wp:posOffset>
              </wp:positionH>
              <wp:positionV relativeFrom="paragraph">
                <wp:posOffset>-208915</wp:posOffset>
              </wp:positionV>
              <wp:extent cx="7811135" cy="218440"/>
              <wp:effectExtent l="0" t="0" r="12065" b="10160"/>
              <wp:wrapNone/>
              <wp:docPr id="24" name="Rectangle 24"/>
              <wp:cNvGraphicFramePr/>
              <a:graphic xmlns:a="http://schemas.openxmlformats.org/drawingml/2006/main">
                <a:graphicData uri="http://schemas.microsoft.com/office/word/2010/wordprocessingShape">
                  <wps:wsp>
                    <wps:cNvSpPr/>
                    <wps:spPr>
                      <a:xfrm>
                        <a:off x="0" y="0"/>
                        <a:ext cx="7811135" cy="218440"/>
                      </a:xfrm>
                      <a:prstGeom prst="rect">
                        <a:avLst/>
                      </a:prstGeom>
                      <a:solidFill>
                        <a:srgbClr val="2E6F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56A6F" id="Rectangle 24" o:spid="_x0000_s1026" style="position:absolute;margin-left:-8pt;margin-top:-16.45pt;width:615.05pt;height:1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BvmgIAAIcFAAAOAAAAZHJzL2Uyb0RvYy54bWysVEtv2zAMvg/YfxB0Xx176SuoUwTtMgwo&#10;2qLt0LMiS4kBWdQoJU7260fJj3ZdscOwHBRRJD+Sn0leXO4bw3YKfQ225PnRhDNlJVS1XZf8+9Py&#10;0xlnPghbCQNWlfygPL+cf/xw0bqZKmADplLICMT6WetKvgnBzbLMy41qhD8CpywpNWAjAom4zioU&#10;LaE3Jismk5OsBawcglTe0+t1p+TzhK+1kuFOa68CMyWn3EI6MZ2reGbzCzFbo3CbWvZpiH/IohG1&#10;paAj1LUIgm2x/gOqqSWCBx2OJDQZaF1LlWqgavLJm2oeN8KpVAuR491Ik/9/sPJ2d4+srkpeTDmz&#10;oqFv9ECsCbs2itEbEdQ6PyO7R3ePveTpGqvda2ziP9XB9onUw0iq2gcm6fH0LM/zz8ecSdIV+dl0&#10;mljPXrwd+vBVQcPipeRI4ROXYnfjA0Uk08EkBvNg6mpZG5MEXK+uDLKdoA9cfDlZLvKYMrn8ZmZs&#10;NLYQ3Tp1fMliZV0t6RYORkU7Yx+UJlIo+yJlktpRjXGElMqGvFNtRKW68McT+g3RYwNHj5RLAozI&#10;muKP2D3AYNmBDNhdlr19dFWpm0fnyd8S65xHjxQZbBidm9oCvgdgqKo+cmc/kNRRE1laQXWglkHo&#10;Zsk7uazpu90IH+4F0vDQmNFCCHd0aANtyaG/cbYB/Pnee7SnniYtZy0NY8n9j61AxZn5Zqnbz/PY&#10;NSwkYXp8WpCArzWr1xq7ba6A2iGn1eNkukb7YIarRmieaW8sYlRSCSspdsllwEG4Ct2SoM0j1WKR&#10;zGhinQg39tHJCB5ZjX35tH8W6PrmDdT2tzAMrpi96eHONnpaWGwD6Do1+AuvPd807alx+s0U18lr&#10;OVm97M/5LwAAAP//AwBQSwMEFAAGAAgAAAAhAFM2cjPeAAAACgEAAA8AAABkcnMvZG93bnJldi54&#10;bWxMj81OwzAQhO9IvIO1SFxQ6yRARUOcit8jQpRyd2M3jojXkb1pU56e7QluM9rR7DfVavK92NuY&#10;uoAK8nkGwmITTIetgs3n6+wORCKNRvcBrYKjTbCqz88qXZpwwA+7X1MruARTqRU4oqGUMjXOep3m&#10;YbDIt12IXhPb2EoT9YHLfS+LLFtIrzvkD04P9snZ5ns9egVXXRrfHcUNPRdfu+Pyhx79y5tSlxfT&#10;wz0IshP9heGEz+hQM9M2jGiS6BXM8gVvIRbXxRLEKVHkNzmILatbkHUl/0+ofwEAAP//AwBQSwEC&#10;LQAUAAYACAAAACEAtoM4kv4AAADhAQAAEwAAAAAAAAAAAAAAAAAAAAAAW0NvbnRlbnRfVHlwZXNd&#10;LnhtbFBLAQItABQABgAIAAAAIQA4/SH/1gAAAJQBAAALAAAAAAAAAAAAAAAAAC8BAABfcmVscy8u&#10;cmVsc1BLAQItABQABgAIAAAAIQBKYwBvmgIAAIcFAAAOAAAAAAAAAAAAAAAAAC4CAABkcnMvZTJv&#10;RG9jLnhtbFBLAQItABQABgAIAAAAIQBTNnIz3gAAAAoBAAAPAAAAAAAAAAAAAAAAAPQEAABkcnMv&#10;ZG93bnJldi54bWxQSwUGAAAAAAQABADzAAAA/wUAAAAA&#10;" fillcolor="#2e6fa1" stroked="f" strokeweight="2pt">
              <w10:wrap anchorx="page"/>
            </v:rect>
          </w:pict>
        </mc:Fallback>
      </mc:AlternateContent>
    </w:r>
    <w:r>
      <w:rPr>
        <w:noProof/>
        <w:lang w:val="es-MX" w:eastAsia="es-MX" w:bidi="ar-SA"/>
      </w:rPr>
      <mc:AlternateContent>
        <mc:Choice Requires="wps">
          <w:drawing>
            <wp:anchor distT="45720" distB="45720" distL="114300" distR="114300" simplePos="0" relativeHeight="251596800" behindDoc="0" locked="0" layoutInCell="1" allowOverlap="1" wp14:anchorId="3773D49C" wp14:editId="71B02AE1">
              <wp:simplePos x="0" y="0"/>
              <wp:positionH relativeFrom="margin">
                <wp:align>right</wp:align>
              </wp:positionH>
              <wp:positionV relativeFrom="paragraph">
                <wp:posOffset>-221615</wp:posOffset>
              </wp:positionV>
              <wp:extent cx="4295775" cy="2476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w="9525">
                        <a:noFill/>
                        <a:miter lim="800000"/>
                        <a:headEnd/>
                        <a:tailEnd/>
                      </a:ln>
                    </wps:spPr>
                    <wps:txbx>
                      <w:txbxContent>
                        <w:p w14:paraId="4201949C" w14:textId="614F1783" w:rsidR="00AC506D" w:rsidRPr="007538A6" w:rsidRDefault="00AC506D" w:rsidP="00AC506D">
                          <w:r>
                            <w:fldChar w:fldCharType="begin"/>
                          </w:r>
                          <w:r>
                            <w:instrText xml:space="preserve"> TITLE   \* MERGEFORMAT </w:instrTex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3D49C" id="_x0000_s1028" type="#_x0000_t202" style="position:absolute;margin-left:287.05pt;margin-top:-17.45pt;width:338.25pt;height:19.5pt;z-index:251596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jRDAIAAPoDAAAOAAAAZHJzL2Uyb0RvYy54bWysU8FuGyEQvVfqPyDu9dorO45XXkdp0lSV&#10;0rRS0g8Ys6wXFRgK2Lvp13dgHcdKb1U5IIaBx3tvhvXVYDQ7SB8U2prPJlPOpBXYKLur+Y+nuw+X&#10;nIUItgGNVtb8WQZ+tXn/bt27SpbYoW6kZwRiQ9W7mncxuqooguikgTBBJy0lW/QGIoV+VzQeekI3&#10;uiin04uiR984j0KGQLu3Y5JvMn7bShG/tW2QkemaE7eYZ5/nbZqLzRqqnQfXKXGkAf/AwoCy9OgJ&#10;6hYisL1Xf0EZJTwGbONEoCmwbZWQWQOpmU3fqHnswMmshcwJ7mRT+H+w4uHw3TPV1LxccGbBUI2e&#10;5BDZRxxYmezpXajo1KOjc3GgbSpzlhrcPYqfgVm86cDu5LX32HcSGqI3SzeLs6sjTkgg2/4rNvQM&#10;7CNmoKH1JnlHbjBCpzI9n0qTqAjanJerxXJJFAXlyvnyYpFrV0D1ctv5ED9LNCwtau6p9BkdDvch&#10;JjZQvRxJj1m8U1rn8mvL+pqvFuTAm4xRkbpTK1Pzy2kaY78kkZ9sky9HUHpc0wPaHlUnoaPkOGyH&#10;7G+2JDmyxeaZbPA4NiN9Hlp06H9z1lMj1jz82oOXnOkvlqxczebz1Lk5mC+WJQX+PLM9z4AVBFXz&#10;yNm4vIm520dh12R5q7Ibr0yOlKnBsknHz5A6+DzOp16/7OYPAAAA//8DAFBLAwQUAAYACAAAACEA&#10;5Fpw2NwAAAAGAQAADwAAAGRycy9kb3ducmV2LnhtbEyPQU/CQBSE7yb+h80j8Qa7aKlS+kqMxqsG&#10;FBJvS/fRNnbfNt2F1n/PesLjZCYz3+Tr0bbiTL1vHCPMZwoEcelMwxXC1+fb9AmED5qNbh0Twi95&#10;WBe3N7nOjBt4Q+dtqEQsYZ9phDqELpPSlzVZ7WeuI47e0fVWhyj7SppeD7HctvJeqVRa3XBcqHVH&#10;LzWVP9uTRdi9H7/3ifqoXu2iG9yoJNulRLybjM8rEIHGcA3DH35EhyIyHdyJjRctQjwSEKYPyRJE&#10;tNPHdAHigJDMQRa5/I9fXAAAAP//AwBQSwECLQAUAAYACAAAACEAtoM4kv4AAADhAQAAEwAAAAAA&#10;AAAAAAAAAAAAAAAAW0NvbnRlbnRfVHlwZXNdLnhtbFBLAQItABQABgAIAAAAIQA4/SH/1gAAAJQB&#10;AAALAAAAAAAAAAAAAAAAAC8BAABfcmVscy8ucmVsc1BLAQItABQABgAIAAAAIQAbKQjRDAIAAPoD&#10;AAAOAAAAAAAAAAAAAAAAAC4CAABkcnMvZTJvRG9jLnhtbFBLAQItABQABgAIAAAAIQDkWnDY3AAA&#10;AAYBAAAPAAAAAAAAAAAAAAAAAGYEAABkcnMvZG93bnJldi54bWxQSwUGAAAAAAQABADzAAAAbwUA&#10;AAAA&#10;" filled="f" stroked="f">
              <v:textbox>
                <w:txbxContent>
                  <w:p w14:paraId="4201949C" w14:textId="614F1783" w:rsidR="00AC506D" w:rsidRPr="007538A6" w:rsidRDefault="00AC506D" w:rsidP="00AC506D">
                    <w:r>
                      <w:fldChar w:fldCharType="begin"/>
                    </w:r>
                    <w:r>
                      <w:instrText xml:space="preserve"> TITLE   \* MERGEFORMAT </w:instrText>
                    </w:r>
                    <w:r>
                      <w:fldChar w:fldCharType="end"/>
                    </w:r>
                  </w:p>
                </w:txbxContent>
              </v:textbox>
              <w10:wrap type="square" anchorx="margin"/>
            </v:shape>
          </w:pict>
        </mc:Fallback>
      </mc:AlternateContent>
    </w:r>
  </w:p>
  <w:p w14:paraId="47F9F2D5" w14:textId="77777777" w:rsidR="00CA6CAD" w:rsidRDefault="00CA6C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713"/>
    <w:multiLevelType w:val="hybridMultilevel"/>
    <w:tmpl w:val="A8900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283B2A"/>
    <w:multiLevelType w:val="hybridMultilevel"/>
    <w:tmpl w:val="EAA41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791865"/>
    <w:multiLevelType w:val="hybridMultilevel"/>
    <w:tmpl w:val="2B803A7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C0FAD"/>
    <w:multiLevelType w:val="hybridMultilevel"/>
    <w:tmpl w:val="4B905B4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1D905F94"/>
    <w:multiLevelType w:val="hybridMultilevel"/>
    <w:tmpl w:val="0382E8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464F1987"/>
    <w:multiLevelType w:val="hybridMultilevel"/>
    <w:tmpl w:val="659805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786A75"/>
    <w:multiLevelType w:val="hybridMultilevel"/>
    <w:tmpl w:val="659805E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DDA7334"/>
    <w:multiLevelType w:val="hybridMultilevel"/>
    <w:tmpl w:val="AA645B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376228D"/>
    <w:multiLevelType w:val="hybridMultilevel"/>
    <w:tmpl w:val="660C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353260"/>
    <w:multiLevelType w:val="hybridMultilevel"/>
    <w:tmpl w:val="7C8A31EE"/>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1D7264E"/>
    <w:multiLevelType w:val="hybridMultilevel"/>
    <w:tmpl w:val="97FAE0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8852B2"/>
    <w:multiLevelType w:val="hybridMultilevel"/>
    <w:tmpl w:val="399A19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C2402"/>
    <w:multiLevelType w:val="hybridMultilevel"/>
    <w:tmpl w:val="2A9E35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11"/>
  </w:num>
  <w:num w:numId="6">
    <w:abstractNumId w:val="2"/>
  </w:num>
  <w:num w:numId="7">
    <w:abstractNumId w:val="12"/>
  </w:num>
  <w:num w:numId="8">
    <w:abstractNumId w:val="0"/>
  </w:num>
  <w:num w:numId="9">
    <w:abstractNumId w:val="8"/>
  </w:num>
  <w:num w:numId="10">
    <w:abstractNumId w:val="10"/>
  </w:num>
  <w:num w:numId="11">
    <w:abstractNumId w:val="1"/>
  </w:num>
  <w:num w:numId="12">
    <w:abstractNumId w:val="7"/>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91"/>
    <w:rsid w:val="00004D97"/>
    <w:rsid w:val="000205EC"/>
    <w:rsid w:val="000213AF"/>
    <w:rsid w:val="000241F6"/>
    <w:rsid w:val="00030B89"/>
    <w:rsid w:val="00033544"/>
    <w:rsid w:val="0004724D"/>
    <w:rsid w:val="00051A65"/>
    <w:rsid w:val="00051B6E"/>
    <w:rsid w:val="00056705"/>
    <w:rsid w:val="00071694"/>
    <w:rsid w:val="0008441F"/>
    <w:rsid w:val="00087CA8"/>
    <w:rsid w:val="00090D57"/>
    <w:rsid w:val="000A274D"/>
    <w:rsid w:val="000B03A9"/>
    <w:rsid w:val="000B1631"/>
    <w:rsid w:val="000C7D1A"/>
    <w:rsid w:val="000D1604"/>
    <w:rsid w:val="000D5DCB"/>
    <w:rsid w:val="000E7F31"/>
    <w:rsid w:val="00100DE8"/>
    <w:rsid w:val="001048D6"/>
    <w:rsid w:val="001228E7"/>
    <w:rsid w:val="00123668"/>
    <w:rsid w:val="00123765"/>
    <w:rsid w:val="0012798E"/>
    <w:rsid w:val="00127AC0"/>
    <w:rsid w:val="00146BF3"/>
    <w:rsid w:val="0015724E"/>
    <w:rsid w:val="00166390"/>
    <w:rsid w:val="00173863"/>
    <w:rsid w:val="0017663F"/>
    <w:rsid w:val="0018299A"/>
    <w:rsid w:val="0018352D"/>
    <w:rsid w:val="00192138"/>
    <w:rsid w:val="001943B7"/>
    <w:rsid w:val="001A3EE8"/>
    <w:rsid w:val="001B23E4"/>
    <w:rsid w:val="001B5F37"/>
    <w:rsid w:val="001E226E"/>
    <w:rsid w:val="001F0EB1"/>
    <w:rsid w:val="001F281B"/>
    <w:rsid w:val="001F281E"/>
    <w:rsid w:val="00200CFB"/>
    <w:rsid w:val="00202F06"/>
    <w:rsid w:val="00242F5B"/>
    <w:rsid w:val="002430E1"/>
    <w:rsid w:val="002551D2"/>
    <w:rsid w:val="00261351"/>
    <w:rsid w:val="00280111"/>
    <w:rsid w:val="0028724C"/>
    <w:rsid w:val="002944E7"/>
    <w:rsid w:val="00297644"/>
    <w:rsid w:val="002A4F87"/>
    <w:rsid w:val="002C0E02"/>
    <w:rsid w:val="002C0F2A"/>
    <w:rsid w:val="002C2594"/>
    <w:rsid w:val="002C5B1E"/>
    <w:rsid w:val="002D2BB5"/>
    <w:rsid w:val="002D7802"/>
    <w:rsid w:val="00307EB9"/>
    <w:rsid w:val="00310A9E"/>
    <w:rsid w:val="00322FE0"/>
    <w:rsid w:val="00330C0B"/>
    <w:rsid w:val="003332AC"/>
    <w:rsid w:val="00333C90"/>
    <w:rsid w:val="00335482"/>
    <w:rsid w:val="003456D4"/>
    <w:rsid w:val="00350532"/>
    <w:rsid w:val="003564CE"/>
    <w:rsid w:val="00370EB6"/>
    <w:rsid w:val="00372D05"/>
    <w:rsid w:val="003836E5"/>
    <w:rsid w:val="00394FF3"/>
    <w:rsid w:val="003B3B2B"/>
    <w:rsid w:val="003C1C41"/>
    <w:rsid w:val="003C3FE0"/>
    <w:rsid w:val="003C61FC"/>
    <w:rsid w:val="003D192E"/>
    <w:rsid w:val="003D2F75"/>
    <w:rsid w:val="00411656"/>
    <w:rsid w:val="00420982"/>
    <w:rsid w:val="00424A60"/>
    <w:rsid w:val="00425D1C"/>
    <w:rsid w:val="00432766"/>
    <w:rsid w:val="00441DAD"/>
    <w:rsid w:val="00444670"/>
    <w:rsid w:val="00445B04"/>
    <w:rsid w:val="00462FFC"/>
    <w:rsid w:val="00467649"/>
    <w:rsid w:val="00474213"/>
    <w:rsid w:val="004803DD"/>
    <w:rsid w:val="004920AB"/>
    <w:rsid w:val="004F0199"/>
    <w:rsid w:val="004F185C"/>
    <w:rsid w:val="004F6C8A"/>
    <w:rsid w:val="0050221A"/>
    <w:rsid w:val="0050683B"/>
    <w:rsid w:val="005129E5"/>
    <w:rsid w:val="005218F8"/>
    <w:rsid w:val="00521A72"/>
    <w:rsid w:val="00524140"/>
    <w:rsid w:val="005332B0"/>
    <w:rsid w:val="005421B5"/>
    <w:rsid w:val="00555BA6"/>
    <w:rsid w:val="00584943"/>
    <w:rsid w:val="0058726A"/>
    <w:rsid w:val="00590CAB"/>
    <w:rsid w:val="00591E5C"/>
    <w:rsid w:val="00593A64"/>
    <w:rsid w:val="005B2BE9"/>
    <w:rsid w:val="005C143B"/>
    <w:rsid w:val="005D3B44"/>
    <w:rsid w:val="005F3053"/>
    <w:rsid w:val="00630885"/>
    <w:rsid w:val="00637CCA"/>
    <w:rsid w:val="00642CE1"/>
    <w:rsid w:val="00645C44"/>
    <w:rsid w:val="0065147C"/>
    <w:rsid w:val="0067660C"/>
    <w:rsid w:val="006936F6"/>
    <w:rsid w:val="006A1037"/>
    <w:rsid w:val="006A28DB"/>
    <w:rsid w:val="006C6219"/>
    <w:rsid w:val="006D4A31"/>
    <w:rsid w:val="006D538D"/>
    <w:rsid w:val="006D5B33"/>
    <w:rsid w:val="006E5CFF"/>
    <w:rsid w:val="006F196E"/>
    <w:rsid w:val="006F3C93"/>
    <w:rsid w:val="00721D25"/>
    <w:rsid w:val="007234FA"/>
    <w:rsid w:val="00732F89"/>
    <w:rsid w:val="00736B51"/>
    <w:rsid w:val="007607F6"/>
    <w:rsid w:val="00762B42"/>
    <w:rsid w:val="0077355D"/>
    <w:rsid w:val="00774B46"/>
    <w:rsid w:val="007838DE"/>
    <w:rsid w:val="007A4546"/>
    <w:rsid w:val="007B53BC"/>
    <w:rsid w:val="007C2777"/>
    <w:rsid w:val="007C7ED3"/>
    <w:rsid w:val="007D7F79"/>
    <w:rsid w:val="007E7CF3"/>
    <w:rsid w:val="00814483"/>
    <w:rsid w:val="00814922"/>
    <w:rsid w:val="00840A33"/>
    <w:rsid w:val="0084776C"/>
    <w:rsid w:val="00857450"/>
    <w:rsid w:val="008634D0"/>
    <w:rsid w:val="00890CC0"/>
    <w:rsid w:val="00893599"/>
    <w:rsid w:val="008964AD"/>
    <w:rsid w:val="008B221F"/>
    <w:rsid w:val="008B5533"/>
    <w:rsid w:val="008B5DC6"/>
    <w:rsid w:val="008B7192"/>
    <w:rsid w:val="008B71DB"/>
    <w:rsid w:val="008D055C"/>
    <w:rsid w:val="008D68DA"/>
    <w:rsid w:val="008D71FC"/>
    <w:rsid w:val="00911606"/>
    <w:rsid w:val="009129D8"/>
    <w:rsid w:val="00916DBD"/>
    <w:rsid w:val="00925191"/>
    <w:rsid w:val="00926348"/>
    <w:rsid w:val="00930B59"/>
    <w:rsid w:val="0093196F"/>
    <w:rsid w:val="00935B2F"/>
    <w:rsid w:val="009433C4"/>
    <w:rsid w:val="00951E06"/>
    <w:rsid w:val="00966709"/>
    <w:rsid w:val="00971D4A"/>
    <w:rsid w:val="0097306A"/>
    <w:rsid w:val="009765FD"/>
    <w:rsid w:val="00976AAE"/>
    <w:rsid w:val="00976FF0"/>
    <w:rsid w:val="00980A53"/>
    <w:rsid w:val="009964D0"/>
    <w:rsid w:val="009A0ECF"/>
    <w:rsid w:val="009A404B"/>
    <w:rsid w:val="009B0B65"/>
    <w:rsid w:val="009B2D33"/>
    <w:rsid w:val="009B461F"/>
    <w:rsid w:val="009B62D1"/>
    <w:rsid w:val="009C36A5"/>
    <w:rsid w:val="009D4E25"/>
    <w:rsid w:val="009E489D"/>
    <w:rsid w:val="009F64CC"/>
    <w:rsid w:val="00A13E70"/>
    <w:rsid w:val="00A13F98"/>
    <w:rsid w:val="00A31210"/>
    <w:rsid w:val="00A401CE"/>
    <w:rsid w:val="00A456F0"/>
    <w:rsid w:val="00A634E1"/>
    <w:rsid w:val="00A64567"/>
    <w:rsid w:val="00A9035A"/>
    <w:rsid w:val="00A9141A"/>
    <w:rsid w:val="00A97157"/>
    <w:rsid w:val="00AC506D"/>
    <w:rsid w:val="00AD34EC"/>
    <w:rsid w:val="00AD729C"/>
    <w:rsid w:val="00AE5058"/>
    <w:rsid w:val="00B05F96"/>
    <w:rsid w:val="00B07600"/>
    <w:rsid w:val="00B15202"/>
    <w:rsid w:val="00B24693"/>
    <w:rsid w:val="00B47E6E"/>
    <w:rsid w:val="00B648D2"/>
    <w:rsid w:val="00B85D24"/>
    <w:rsid w:val="00BA2821"/>
    <w:rsid w:val="00BA3A0E"/>
    <w:rsid w:val="00BA5807"/>
    <w:rsid w:val="00BB5DD9"/>
    <w:rsid w:val="00BD08D6"/>
    <w:rsid w:val="00BE4130"/>
    <w:rsid w:val="00BE439D"/>
    <w:rsid w:val="00BF58C1"/>
    <w:rsid w:val="00C11221"/>
    <w:rsid w:val="00C20FA5"/>
    <w:rsid w:val="00C31B6C"/>
    <w:rsid w:val="00C3680F"/>
    <w:rsid w:val="00C37708"/>
    <w:rsid w:val="00C41CDF"/>
    <w:rsid w:val="00C62506"/>
    <w:rsid w:val="00C64035"/>
    <w:rsid w:val="00CA6CAD"/>
    <w:rsid w:val="00CB59F4"/>
    <w:rsid w:val="00CC0180"/>
    <w:rsid w:val="00CC7471"/>
    <w:rsid w:val="00CD0159"/>
    <w:rsid w:val="00CD107F"/>
    <w:rsid w:val="00CE26EC"/>
    <w:rsid w:val="00CE30F9"/>
    <w:rsid w:val="00CE347A"/>
    <w:rsid w:val="00CF6F4C"/>
    <w:rsid w:val="00D21F07"/>
    <w:rsid w:val="00D354FC"/>
    <w:rsid w:val="00D37AF1"/>
    <w:rsid w:val="00D523DA"/>
    <w:rsid w:val="00D6242B"/>
    <w:rsid w:val="00D662C0"/>
    <w:rsid w:val="00D77604"/>
    <w:rsid w:val="00D81FA1"/>
    <w:rsid w:val="00D83965"/>
    <w:rsid w:val="00D83B8C"/>
    <w:rsid w:val="00D95BD2"/>
    <w:rsid w:val="00D97076"/>
    <w:rsid w:val="00DD5FB8"/>
    <w:rsid w:val="00DE2AE4"/>
    <w:rsid w:val="00E023EC"/>
    <w:rsid w:val="00E02EBE"/>
    <w:rsid w:val="00E0506F"/>
    <w:rsid w:val="00E16DD7"/>
    <w:rsid w:val="00E22670"/>
    <w:rsid w:val="00E2312D"/>
    <w:rsid w:val="00E26731"/>
    <w:rsid w:val="00E4571D"/>
    <w:rsid w:val="00E509DB"/>
    <w:rsid w:val="00E621C1"/>
    <w:rsid w:val="00E8386C"/>
    <w:rsid w:val="00E8469A"/>
    <w:rsid w:val="00E86EAF"/>
    <w:rsid w:val="00E9176A"/>
    <w:rsid w:val="00E92F1E"/>
    <w:rsid w:val="00E97627"/>
    <w:rsid w:val="00EB71A8"/>
    <w:rsid w:val="00EC0E90"/>
    <w:rsid w:val="00EE1F9D"/>
    <w:rsid w:val="00EF402B"/>
    <w:rsid w:val="00F01A83"/>
    <w:rsid w:val="00F50BF8"/>
    <w:rsid w:val="00F6240F"/>
    <w:rsid w:val="00F62C87"/>
    <w:rsid w:val="00F73A2B"/>
    <w:rsid w:val="00F74291"/>
    <w:rsid w:val="00F77A9B"/>
    <w:rsid w:val="00F84B80"/>
    <w:rsid w:val="00F87660"/>
    <w:rsid w:val="00F87792"/>
    <w:rsid w:val="00F91702"/>
    <w:rsid w:val="00F9583C"/>
    <w:rsid w:val="00FA32C0"/>
    <w:rsid w:val="00FB0C47"/>
    <w:rsid w:val="00FB466F"/>
    <w:rsid w:val="00FC6EAA"/>
    <w:rsid w:val="00FD035B"/>
    <w:rsid w:val="00FD7B3E"/>
    <w:rsid w:val="00FE5D6C"/>
    <w:rsid w:val="00FE7608"/>
  </w:rsids>
  <m:mathPr>
    <m:mathFont m:val="Cambria Math"/>
    <m:brkBin m:val="before"/>
    <m:brkBinSub m:val="--"/>
    <m:smallFrac m:val="0"/>
    <m:dispDef/>
    <m:lMargin m:val="0"/>
    <m:rMargin m:val="0"/>
    <m:defJc m:val="centerGroup"/>
    <m:wrapIndent m:val="1440"/>
    <m:intLim m:val="subSup"/>
    <m:naryLim m:val="undOvr"/>
  </m:mathPr>
  <w:themeFontLang w:val="es-CO"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BB40B"/>
  <w15:docId w15:val="{7C1F9005-2180-4F47-B4C5-A2AD1E20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4291"/>
    <w:rPr>
      <w:rFonts w:ascii="Cambria" w:eastAsia="MS Mincho" w:hAnsi="Cambria" w:cs="Times New Roman"/>
      <w:lang w:val="en-GB" w:eastAsia="en-GB" w:bidi="he-IL"/>
    </w:rPr>
  </w:style>
  <w:style w:type="paragraph" w:styleId="Ttulo1">
    <w:name w:val="heading 1"/>
    <w:basedOn w:val="Normal"/>
    <w:next w:val="Normal"/>
    <w:link w:val="Ttulo1Car"/>
    <w:uiPriority w:val="9"/>
    <w:qFormat/>
    <w:rsid w:val="00F74291"/>
    <w:pPr>
      <w:keepNext/>
      <w:keepLines/>
      <w:spacing w:before="480" w:after="0"/>
      <w:outlineLvl w:val="0"/>
    </w:pPr>
    <w:rPr>
      <w:rFonts w:ascii="Calibri" w:eastAsia="MS Gothic" w:hAnsi="Calibri"/>
      <w:b/>
      <w:bCs/>
      <w:color w:val="365F91"/>
      <w:sz w:val="28"/>
      <w:szCs w:val="28"/>
    </w:rPr>
  </w:style>
  <w:style w:type="paragraph" w:styleId="Ttulo2">
    <w:name w:val="heading 2"/>
    <w:basedOn w:val="Normal"/>
    <w:link w:val="Ttulo2Car"/>
    <w:uiPriority w:val="9"/>
    <w:qFormat/>
    <w:rsid w:val="00F74291"/>
    <w:pPr>
      <w:keepNext/>
      <w:spacing w:before="240" w:after="60"/>
      <w:outlineLvl w:val="1"/>
    </w:pPr>
    <w:rPr>
      <w:rFonts w:ascii="Arial" w:hAnsi="Arial" w:cs="Arial"/>
      <w:b/>
      <w:bCs/>
      <w:i/>
      <w:iCs/>
      <w:sz w:val="20"/>
      <w:szCs w:val="20"/>
      <w:lang w:bidi="ar-SA"/>
    </w:rPr>
  </w:style>
  <w:style w:type="paragraph" w:styleId="Ttulo3">
    <w:name w:val="heading 3"/>
    <w:basedOn w:val="Normal"/>
    <w:next w:val="Normal"/>
    <w:link w:val="Ttulo3Car"/>
    <w:uiPriority w:val="9"/>
    <w:qFormat/>
    <w:rsid w:val="00F74291"/>
    <w:pPr>
      <w:keepNext/>
      <w:spacing w:before="240" w:after="60"/>
      <w:outlineLvl w:val="2"/>
    </w:pPr>
    <w:rPr>
      <w:rFonts w:eastAsia="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4291"/>
    <w:rPr>
      <w:rFonts w:ascii="Calibri" w:eastAsia="MS Gothic" w:hAnsi="Calibri" w:cs="Times New Roman"/>
      <w:b/>
      <w:bCs/>
      <w:color w:val="365F91"/>
      <w:sz w:val="28"/>
      <w:szCs w:val="28"/>
      <w:lang w:val="en-GB" w:eastAsia="en-GB" w:bidi="he-IL"/>
    </w:rPr>
  </w:style>
  <w:style w:type="character" w:customStyle="1" w:styleId="Ttulo2Car">
    <w:name w:val="Título 2 Car"/>
    <w:basedOn w:val="Fuentedeprrafopredeter"/>
    <w:link w:val="Ttulo2"/>
    <w:uiPriority w:val="9"/>
    <w:rsid w:val="00F74291"/>
    <w:rPr>
      <w:rFonts w:ascii="Arial" w:eastAsia="MS Mincho" w:hAnsi="Arial" w:cs="Arial"/>
      <w:b/>
      <w:bCs/>
      <w:i/>
      <w:iCs/>
      <w:sz w:val="20"/>
      <w:szCs w:val="20"/>
      <w:lang w:val="en-GB" w:eastAsia="en-GB"/>
    </w:rPr>
  </w:style>
  <w:style w:type="character" w:customStyle="1" w:styleId="Ttulo3Car">
    <w:name w:val="Título 3 Car"/>
    <w:basedOn w:val="Fuentedeprrafopredeter"/>
    <w:link w:val="Ttulo3"/>
    <w:uiPriority w:val="9"/>
    <w:rsid w:val="00F74291"/>
    <w:rPr>
      <w:rFonts w:ascii="Cambria" w:eastAsia="Times New Roman" w:hAnsi="Cambria" w:cs="Times New Roman"/>
      <w:b/>
      <w:bCs/>
      <w:sz w:val="26"/>
      <w:szCs w:val="26"/>
      <w:lang w:val="en-GB" w:eastAsia="en-GB" w:bidi="he-IL"/>
    </w:rPr>
  </w:style>
  <w:style w:type="character" w:styleId="Hipervnculo">
    <w:name w:val="Hyperlink"/>
    <w:uiPriority w:val="99"/>
    <w:unhideWhenUsed/>
    <w:rsid w:val="00F74291"/>
    <w:rPr>
      <w:color w:val="0000FF"/>
      <w:u w:val="single"/>
    </w:rPr>
  </w:style>
  <w:style w:type="character" w:customStyle="1" w:styleId="apple-style-span">
    <w:name w:val="apple-style-span"/>
    <w:rsid w:val="00F74291"/>
  </w:style>
  <w:style w:type="paragraph" w:styleId="NormalWeb">
    <w:name w:val="Normal (Web)"/>
    <w:basedOn w:val="Normal"/>
    <w:uiPriority w:val="99"/>
    <w:unhideWhenUsed/>
    <w:rsid w:val="00F74291"/>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F74291"/>
    <w:pPr>
      <w:autoSpaceDE w:val="0"/>
      <w:autoSpaceDN w:val="0"/>
      <w:adjustRightInd w:val="0"/>
      <w:spacing w:after="0" w:line="240" w:lineRule="auto"/>
    </w:pPr>
    <w:rPr>
      <w:rFonts w:ascii="Myriad Pro" w:eastAsia="MS Mincho" w:hAnsi="Myriad Pro" w:cs="Myriad Pro"/>
      <w:color w:val="000000"/>
      <w:sz w:val="24"/>
      <w:szCs w:val="24"/>
      <w:lang w:val="en-GB" w:eastAsia="en-GB" w:bidi="he-IL"/>
    </w:rPr>
  </w:style>
  <w:style w:type="character" w:styleId="Refdecomentario">
    <w:name w:val="annotation reference"/>
    <w:uiPriority w:val="99"/>
    <w:semiHidden/>
    <w:unhideWhenUsed/>
    <w:rsid w:val="00F74291"/>
    <w:rPr>
      <w:sz w:val="16"/>
      <w:szCs w:val="16"/>
    </w:rPr>
  </w:style>
  <w:style w:type="paragraph" w:styleId="Textocomentario">
    <w:name w:val="annotation text"/>
    <w:basedOn w:val="Normal"/>
    <w:link w:val="TextocomentarioCar"/>
    <w:uiPriority w:val="99"/>
    <w:unhideWhenUsed/>
    <w:rsid w:val="00F74291"/>
    <w:pPr>
      <w:spacing w:line="240" w:lineRule="auto"/>
    </w:pPr>
    <w:rPr>
      <w:sz w:val="20"/>
      <w:szCs w:val="20"/>
    </w:rPr>
  </w:style>
  <w:style w:type="character" w:customStyle="1" w:styleId="TextocomentarioCar">
    <w:name w:val="Texto comentario Car"/>
    <w:basedOn w:val="Fuentedeprrafopredeter"/>
    <w:link w:val="Textocomentario"/>
    <w:uiPriority w:val="99"/>
    <w:rsid w:val="00F74291"/>
    <w:rPr>
      <w:rFonts w:ascii="Cambria" w:eastAsia="MS Mincho" w:hAnsi="Cambria" w:cs="Times New Roman"/>
      <w:sz w:val="20"/>
      <w:szCs w:val="20"/>
      <w:lang w:val="en-GB" w:eastAsia="en-GB" w:bidi="he-IL"/>
    </w:rPr>
  </w:style>
  <w:style w:type="paragraph" w:styleId="Encabezado">
    <w:name w:val="header"/>
    <w:basedOn w:val="Normal"/>
    <w:link w:val="EncabezadoCar"/>
    <w:uiPriority w:val="99"/>
    <w:unhideWhenUsed/>
    <w:rsid w:val="00F74291"/>
    <w:pPr>
      <w:tabs>
        <w:tab w:val="center" w:pos="4819"/>
        <w:tab w:val="right" w:pos="9639"/>
      </w:tabs>
      <w:spacing w:after="0" w:line="240" w:lineRule="auto"/>
    </w:pPr>
  </w:style>
  <w:style w:type="character" w:customStyle="1" w:styleId="EncabezadoCar">
    <w:name w:val="Encabezado Car"/>
    <w:basedOn w:val="Fuentedeprrafopredeter"/>
    <w:link w:val="Encabezado"/>
    <w:uiPriority w:val="99"/>
    <w:rsid w:val="00F74291"/>
    <w:rPr>
      <w:rFonts w:ascii="Cambria" w:eastAsia="MS Mincho" w:hAnsi="Cambria" w:cs="Times New Roman"/>
      <w:lang w:val="en-GB" w:eastAsia="en-GB" w:bidi="he-IL"/>
    </w:rPr>
  </w:style>
  <w:style w:type="paragraph" w:customStyle="1" w:styleId="Encabezadodetabladecontenido1">
    <w:name w:val="Encabezado de tabla de contenido1"/>
    <w:basedOn w:val="Ttulo1"/>
    <w:next w:val="Normal"/>
    <w:uiPriority w:val="39"/>
    <w:unhideWhenUsed/>
    <w:qFormat/>
    <w:rsid w:val="00F74291"/>
    <w:pPr>
      <w:outlineLvl w:val="9"/>
    </w:pPr>
    <w:rPr>
      <w:lang w:val="en-US" w:eastAsia="ja-JP" w:bidi="ar-SA"/>
    </w:rPr>
  </w:style>
  <w:style w:type="paragraph" w:styleId="TDC1">
    <w:name w:val="toc 1"/>
    <w:basedOn w:val="Normal"/>
    <w:next w:val="Normal"/>
    <w:autoRedefine/>
    <w:uiPriority w:val="39"/>
    <w:unhideWhenUsed/>
    <w:qFormat/>
    <w:rsid w:val="00F74291"/>
    <w:pPr>
      <w:tabs>
        <w:tab w:val="left" w:pos="440"/>
        <w:tab w:val="left" w:pos="851"/>
        <w:tab w:val="left" w:pos="993"/>
        <w:tab w:val="right" w:leader="dot" w:pos="9498"/>
      </w:tabs>
      <w:spacing w:after="100" w:line="240" w:lineRule="auto"/>
      <w:jc w:val="both"/>
    </w:pPr>
    <w:rPr>
      <w:rFonts w:ascii="Arial" w:hAnsi="Arial" w:cs="Arial"/>
      <w:b/>
      <w:noProof/>
      <w:lang w:val="en-US"/>
    </w:rPr>
  </w:style>
  <w:style w:type="paragraph" w:styleId="TDC2">
    <w:name w:val="toc 2"/>
    <w:basedOn w:val="Normal"/>
    <w:next w:val="Normal"/>
    <w:autoRedefine/>
    <w:uiPriority w:val="39"/>
    <w:unhideWhenUsed/>
    <w:qFormat/>
    <w:rsid w:val="00F74291"/>
    <w:pPr>
      <w:tabs>
        <w:tab w:val="left" w:pos="993"/>
        <w:tab w:val="right" w:leader="dot" w:pos="9514"/>
      </w:tabs>
      <w:spacing w:after="100" w:line="240" w:lineRule="auto"/>
      <w:ind w:left="221"/>
      <w:jc w:val="both"/>
    </w:pPr>
  </w:style>
  <w:style w:type="paragraph" w:styleId="Textodeglobo">
    <w:name w:val="Balloon Text"/>
    <w:basedOn w:val="Normal"/>
    <w:link w:val="TextodegloboCar"/>
    <w:uiPriority w:val="99"/>
    <w:semiHidden/>
    <w:unhideWhenUsed/>
    <w:rsid w:val="00F74291"/>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F74291"/>
    <w:rPr>
      <w:rFonts w:ascii="Lucida Grande" w:eastAsia="MS Mincho" w:hAnsi="Lucida Grande" w:cs="Times New Roman"/>
      <w:sz w:val="18"/>
      <w:szCs w:val="18"/>
      <w:lang w:val="en-GB" w:eastAsia="en-GB" w:bidi="he-IL"/>
    </w:rPr>
  </w:style>
  <w:style w:type="paragraph" w:styleId="Asuntodelcomentario">
    <w:name w:val="annotation subject"/>
    <w:basedOn w:val="Textocomentario"/>
    <w:next w:val="Textocomentario"/>
    <w:link w:val="AsuntodelcomentarioCar"/>
    <w:uiPriority w:val="99"/>
    <w:semiHidden/>
    <w:unhideWhenUsed/>
    <w:rsid w:val="00F74291"/>
    <w:pPr>
      <w:spacing w:line="276" w:lineRule="auto"/>
    </w:pPr>
    <w:rPr>
      <w:b/>
      <w:bCs/>
    </w:rPr>
  </w:style>
  <w:style w:type="character" w:customStyle="1" w:styleId="AsuntodelcomentarioCar">
    <w:name w:val="Asunto del comentario Car"/>
    <w:basedOn w:val="TextocomentarioCar"/>
    <w:link w:val="Asuntodelcomentario"/>
    <w:uiPriority w:val="99"/>
    <w:semiHidden/>
    <w:rsid w:val="00F74291"/>
    <w:rPr>
      <w:rFonts w:ascii="Cambria" w:eastAsia="MS Mincho" w:hAnsi="Cambria" w:cs="Times New Roman"/>
      <w:b/>
      <w:bCs/>
      <w:sz w:val="20"/>
      <w:szCs w:val="20"/>
      <w:lang w:val="en-GB" w:eastAsia="en-GB" w:bidi="he-IL"/>
    </w:rPr>
  </w:style>
  <w:style w:type="character" w:styleId="Hipervnculovisitado">
    <w:name w:val="FollowedHyperlink"/>
    <w:uiPriority w:val="99"/>
    <w:semiHidden/>
    <w:unhideWhenUsed/>
    <w:rsid w:val="00F74291"/>
    <w:rPr>
      <w:color w:val="800080"/>
      <w:u w:val="single"/>
    </w:rPr>
  </w:style>
  <w:style w:type="character" w:customStyle="1" w:styleId="nfasissutil1">
    <w:name w:val="Énfasis sutil1"/>
    <w:uiPriority w:val="19"/>
    <w:qFormat/>
    <w:rsid w:val="00F74291"/>
    <w:rPr>
      <w:i/>
      <w:iCs/>
      <w:color w:val="808080"/>
    </w:rPr>
  </w:style>
  <w:style w:type="paragraph" w:styleId="TDC3">
    <w:name w:val="toc 3"/>
    <w:basedOn w:val="Normal"/>
    <w:next w:val="Normal"/>
    <w:autoRedefine/>
    <w:uiPriority w:val="39"/>
    <w:unhideWhenUsed/>
    <w:qFormat/>
    <w:rsid w:val="00F74291"/>
    <w:pPr>
      <w:tabs>
        <w:tab w:val="right" w:leader="dot" w:pos="9514"/>
      </w:tabs>
      <w:ind w:left="440"/>
      <w:jc w:val="both"/>
    </w:pPr>
  </w:style>
  <w:style w:type="paragraph" w:customStyle="1" w:styleId="TtulodeTDC1">
    <w:name w:val="Título de TDC1"/>
    <w:basedOn w:val="Ttulo1"/>
    <w:next w:val="Normal"/>
    <w:uiPriority w:val="39"/>
    <w:unhideWhenUsed/>
    <w:qFormat/>
    <w:rsid w:val="00F74291"/>
    <w:pPr>
      <w:outlineLvl w:val="9"/>
    </w:pPr>
    <w:rPr>
      <w:rFonts w:ascii="Cambria" w:eastAsia="Times New Roman" w:hAnsi="Cambria"/>
      <w:lang w:val="es-CO" w:eastAsia="es-CO" w:bidi="ar-SA"/>
    </w:rPr>
  </w:style>
  <w:style w:type="character" w:styleId="Textoennegrita">
    <w:name w:val="Strong"/>
    <w:uiPriority w:val="22"/>
    <w:qFormat/>
    <w:rsid w:val="00F74291"/>
    <w:rPr>
      <w:b/>
      <w:bCs/>
    </w:rPr>
  </w:style>
  <w:style w:type="character" w:styleId="nfasis">
    <w:name w:val="Emphasis"/>
    <w:uiPriority w:val="20"/>
    <w:qFormat/>
    <w:rsid w:val="00F74291"/>
    <w:rPr>
      <w:i/>
      <w:iCs/>
    </w:rPr>
  </w:style>
  <w:style w:type="character" w:customStyle="1" w:styleId="apple-converted-space">
    <w:name w:val="apple-converted-space"/>
    <w:basedOn w:val="Fuentedeprrafopredeter"/>
    <w:rsid w:val="00F74291"/>
  </w:style>
  <w:style w:type="character" w:customStyle="1" w:styleId="date-display-single">
    <w:name w:val="date-display-single"/>
    <w:basedOn w:val="Fuentedeprrafopredeter"/>
    <w:rsid w:val="00F74291"/>
  </w:style>
  <w:style w:type="paragraph" w:customStyle="1" w:styleId="contentheadline">
    <w:name w:val="content__headline"/>
    <w:basedOn w:val="Normal"/>
    <w:rsid w:val="00F74291"/>
    <w:pPr>
      <w:spacing w:before="100" w:beforeAutospacing="1" w:after="100" w:afterAutospacing="1" w:line="240" w:lineRule="auto"/>
    </w:pPr>
    <w:rPr>
      <w:rFonts w:ascii="Times New Roman" w:eastAsia="Times New Roman" w:hAnsi="Times New Roman"/>
      <w:sz w:val="24"/>
      <w:szCs w:val="24"/>
      <w:lang w:val="es-MX" w:eastAsia="es-MX" w:bidi="ar-SA"/>
    </w:rPr>
  </w:style>
  <w:style w:type="paragraph" w:styleId="HTMLconformatoprevio">
    <w:name w:val="HTML Preformatted"/>
    <w:basedOn w:val="Normal"/>
    <w:link w:val="HTMLconformatoprevioCar"/>
    <w:uiPriority w:val="99"/>
    <w:unhideWhenUsed/>
    <w:rsid w:val="00F7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lang w:val="pt-BR" w:eastAsia="en-US" w:bidi="ar-SA"/>
    </w:rPr>
  </w:style>
  <w:style w:type="character" w:customStyle="1" w:styleId="HTMLconformatoprevioCar">
    <w:name w:val="HTML con formato previo Car"/>
    <w:basedOn w:val="Fuentedeprrafopredeter"/>
    <w:link w:val="HTMLconformatoprevio"/>
    <w:uiPriority w:val="99"/>
    <w:rsid w:val="00F74291"/>
    <w:rPr>
      <w:rFonts w:ascii="Courier" w:eastAsia="Calibri" w:hAnsi="Courier" w:cs="Courier"/>
      <w:sz w:val="20"/>
      <w:szCs w:val="20"/>
      <w:lang w:val="pt-BR"/>
    </w:rPr>
  </w:style>
  <w:style w:type="paragraph" w:styleId="Prrafodelista">
    <w:name w:val="List Paragraph"/>
    <w:basedOn w:val="Normal"/>
    <w:uiPriority w:val="34"/>
    <w:qFormat/>
    <w:rsid w:val="00EB71A8"/>
    <w:pPr>
      <w:spacing w:after="160" w:line="259" w:lineRule="auto"/>
      <w:ind w:left="720"/>
      <w:contextualSpacing/>
    </w:pPr>
    <w:rPr>
      <w:rFonts w:asciiTheme="minorHAnsi" w:eastAsiaTheme="minorHAnsi" w:hAnsiTheme="minorHAnsi" w:cstheme="minorBidi"/>
      <w:lang w:eastAsia="en-US" w:bidi="ar-SA"/>
    </w:rPr>
  </w:style>
  <w:style w:type="table" w:styleId="Tablaconcuadrcula">
    <w:name w:val="Table Grid"/>
    <w:basedOn w:val="Tablanormal"/>
    <w:uiPriority w:val="39"/>
    <w:rsid w:val="00EB71A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1A8"/>
    <w:pPr>
      <w:spacing w:after="0" w:line="240" w:lineRule="auto"/>
    </w:pPr>
    <w:rPr>
      <w:rFonts w:asciiTheme="minorHAnsi" w:eastAsiaTheme="minorHAnsi" w:hAnsiTheme="minorHAnsi" w:cstheme="minorBidi"/>
      <w:sz w:val="20"/>
      <w:szCs w:val="20"/>
      <w:lang w:eastAsia="en-US" w:bidi="ar-SA"/>
    </w:rPr>
  </w:style>
  <w:style w:type="character" w:customStyle="1" w:styleId="TextonotapieCar">
    <w:name w:val="Texto nota pie Car"/>
    <w:basedOn w:val="Fuentedeprrafopredeter"/>
    <w:link w:val="Textonotapie"/>
    <w:uiPriority w:val="99"/>
    <w:semiHidden/>
    <w:rsid w:val="00EB71A8"/>
    <w:rPr>
      <w:sz w:val="20"/>
      <w:szCs w:val="20"/>
      <w:lang w:val="en-GB"/>
    </w:rPr>
  </w:style>
  <w:style w:type="character" w:styleId="Refdenotaalpie">
    <w:name w:val="footnote reference"/>
    <w:basedOn w:val="Fuentedeprrafopredeter"/>
    <w:uiPriority w:val="99"/>
    <w:semiHidden/>
    <w:unhideWhenUsed/>
    <w:rsid w:val="00EB71A8"/>
    <w:rPr>
      <w:vertAlign w:val="superscript"/>
    </w:rPr>
  </w:style>
  <w:style w:type="paragraph" w:styleId="Revisin">
    <w:name w:val="Revision"/>
    <w:hidden/>
    <w:uiPriority w:val="99"/>
    <w:semiHidden/>
    <w:rsid w:val="00980A53"/>
    <w:pPr>
      <w:spacing w:after="0" w:line="240" w:lineRule="auto"/>
    </w:pPr>
    <w:rPr>
      <w:rFonts w:ascii="Cambria" w:eastAsia="MS Mincho" w:hAnsi="Cambria" w:cs="Times New Roman"/>
      <w:lang w:val="en-GB" w:eastAsia="en-GB" w:bidi="he-IL"/>
    </w:rPr>
  </w:style>
  <w:style w:type="paragraph" w:customStyle="1" w:styleId="p1">
    <w:name w:val="p1"/>
    <w:basedOn w:val="Normal"/>
    <w:rsid w:val="001F281B"/>
    <w:pPr>
      <w:spacing w:after="0" w:line="240" w:lineRule="auto"/>
    </w:pPr>
    <w:rPr>
      <w:rFonts w:ascii="Arial" w:eastAsiaTheme="minorHAnsi" w:hAnsi="Arial" w:cs="Arial"/>
      <w:color w:val="232323"/>
      <w:sz w:val="15"/>
      <w:szCs w:val="15"/>
      <w:lang w:val="en-US" w:eastAsia="en-US"/>
    </w:rPr>
  </w:style>
  <w:style w:type="character" w:customStyle="1" w:styleId="s1">
    <w:name w:val="s1"/>
    <w:basedOn w:val="Fuentedeprrafopredeter"/>
    <w:rsid w:val="001F281B"/>
  </w:style>
  <w:style w:type="paragraph" w:styleId="Piedepgina">
    <w:name w:val="footer"/>
    <w:basedOn w:val="Normal"/>
    <w:link w:val="PiedepginaCar"/>
    <w:uiPriority w:val="99"/>
    <w:unhideWhenUsed/>
    <w:rsid w:val="00AC506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C506D"/>
    <w:rPr>
      <w:rFonts w:ascii="Cambria" w:eastAsia="MS Mincho" w:hAnsi="Cambria" w:cs="Times New Roman"/>
      <w:lang w:val="en-GB"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3824">
      <w:bodyDiv w:val="1"/>
      <w:marLeft w:val="0"/>
      <w:marRight w:val="0"/>
      <w:marTop w:val="0"/>
      <w:marBottom w:val="0"/>
      <w:divBdr>
        <w:top w:val="none" w:sz="0" w:space="0" w:color="auto"/>
        <w:left w:val="none" w:sz="0" w:space="0" w:color="auto"/>
        <w:bottom w:val="none" w:sz="0" w:space="0" w:color="auto"/>
        <w:right w:val="none" w:sz="0" w:space="0" w:color="auto"/>
      </w:divBdr>
    </w:div>
    <w:div w:id="10776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business-humanrights.org/en/brazil-guarani-leader-killed-after-campaigning-for-her-tribe%E2%80%99s-ancestral-land-to-be-returned-from-illegal-occupation-by-ranchers" TargetMode="External"/><Relationship Id="rId26" Type="http://schemas.openxmlformats.org/officeDocument/2006/relationships/hyperlink" Target="http://business-humanrights.org/en/response-by-tahoe-resources-re-call-for-investigation-into-attacks-linked-to-mine-in-guatemala" TargetMode="External"/><Relationship Id="rId39" Type="http://schemas.openxmlformats.org/officeDocument/2006/relationships/hyperlink" Target="https://business-humanrights.org/es/colombia-asesinado-abogado-asesor-de-la-mesa-minera-que-protestaba-contra-zandor-capital-de-gran-colombia-gold-la-empresa-se-pronunci%C3%B3-contra-el-paro" TargetMode="External"/><Relationship Id="rId21" Type="http://schemas.openxmlformats.org/officeDocument/2006/relationships/hyperlink" Target="http://business-humanrights.org/es/nuevo-informe-de-global-witness-documenta-116-defensores-del-medio-ambiente-asesinados" TargetMode="External"/><Relationship Id="rId34" Type="http://schemas.openxmlformats.org/officeDocument/2006/relationships/hyperlink" Target="http://business-humanrights.org/es/honduras-asesinan-a-defensor-de-derechos-ind%C3%ADgenas-y-opositor-de-la-hidroel%C3%A9ctica-en-la-paz" TargetMode="External"/><Relationship Id="rId42" Type="http://schemas.openxmlformats.org/officeDocument/2006/relationships/hyperlink" Target="https://business-humanrights.org/es/m%C3%A9xico-nuevas-agresiones-a-opositores-a-la-mina-de-gabfer-en-la-comunidad-ind%C3%ADgena-de-zacualpan" TargetMode="External"/><Relationship Id="rId47" Type="http://schemas.openxmlformats.org/officeDocument/2006/relationships/hyperlink" Target="http://business-humanrights.org/es/respuesta-de-abengoa" TargetMode="External"/><Relationship Id="rId50" Type="http://schemas.openxmlformats.org/officeDocument/2006/relationships/hyperlink" Target="https://business-humanrights.org/en/peru-campesina-leader-maxima-acu%C3%B1a-allegedly-attacked-by-mining-firms-guards" TargetMode="External"/><Relationship Id="rId55" Type="http://schemas.openxmlformats.org/officeDocument/2006/relationships/hyperlink" Target="https://business-humanrights.org/en/hudbay-minerals-lawsuits-re-guatemala-0" TargetMode="External"/><Relationship Id="rId63" Type="http://schemas.openxmlformats.org/officeDocument/2006/relationships/hyperlink" Target="http://business-humanrights.org/en/mexican-human-rights-defender-bettina-cruz-exposes-human-rights-risks-posed-by-wind-farm-companies-in-indigenous-lands" TargetMode="External"/><Relationship Id="rId68" Type="http://schemas.openxmlformats.org/officeDocument/2006/relationships/hyperlink" Target="http://business-humanrights.org/en/guatemala-hydroelectric-projects-by-america-trans-group-breached-right-to-consultation-and-will-have-negative-impacts-on-indigenous-communities%C2%B4-livelihoods-say-experts" TargetMode="External"/><Relationship Id="rId76" Type="http://schemas.openxmlformats.org/officeDocument/2006/relationships/hyperlink" Target="http://business-humanrights.org/es/per%C3%BA-criminalizaci%C3%B3n-de-dirigentes-ambientales-enfrentan-cargos-por-violencia-y-secuestro" TargetMode="External"/><Relationship Id="rId84" Type="http://schemas.openxmlformats.org/officeDocument/2006/relationships/hyperlink" Target="https://business-humanrights.org/es/m%C3%A9xico-marcas-de-ropa-apoyan-recomendaciones-de-la-oit-para-reformar-la-ley-laboral-a-favor-de-la-libertad-de-asociaci%C3%B3n"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business-humanrights.org/es/ecuador-amnist%C3%ADa-internacional-lanza-campa%C3%B1a-por-dos-dirigentes-opositores-a-hidroel%C3%A9ctrica-tambo-acusados-de-%E2%80%9Cterrorismo-organizado%E2%80%9D" TargetMode="External"/><Relationship Id="rId2" Type="http://schemas.openxmlformats.org/officeDocument/2006/relationships/customXml" Target="../customXml/item2.xml"/><Relationship Id="rId16" Type="http://schemas.openxmlformats.org/officeDocument/2006/relationships/hyperlink" Target="https://www.frontlinedefenders.org/en/resource-publication/2016-annual-report" TargetMode="External"/><Relationship Id="rId29" Type="http://schemas.openxmlformats.org/officeDocument/2006/relationships/hyperlink" Target="https://business-humanrights.org/en/reforestadora-de-palma-de-pet%C3%A9n-response" TargetMode="External"/><Relationship Id="rId11" Type="http://schemas.openxmlformats.org/officeDocument/2006/relationships/image" Target="media/image1.png"/><Relationship Id="rId24" Type="http://schemas.openxmlformats.org/officeDocument/2006/relationships/hyperlink" Target="http://business-humanrights.org/es/guatemala-estado-de-emergencia-tras-asesinatos-de-11-personas-opositores-y-partidarios-de-proyecto-de-cementos-progreso" TargetMode="External"/><Relationship Id="rId32" Type="http://schemas.openxmlformats.org/officeDocument/2006/relationships/hyperlink" Target="https://business-humanrights.org/en/honduras-second-member-of-indigenous-group-murdered-within-2-weeks-dutch-development-bank-suspends-activity" TargetMode="External"/><Relationship Id="rId37" Type="http://schemas.openxmlformats.org/officeDocument/2006/relationships/hyperlink" Target="https://business-humanrights.org/es/colombia-tras-la-firma-de-acuerdos-de-paz-se-recrudecen-ataques-contra-dirigentes-sociales-algunos-de-ellos-opositores-a-proyectos-empresariales" TargetMode="External"/><Relationship Id="rId40" Type="http://schemas.openxmlformats.org/officeDocument/2006/relationships/hyperlink" Target="http://business-humanrights.org/es/colombia-la-comisi%C3%B3n-interamericana-de-derechos-humanos-condena-asesinatos-de-defensores-de-derechos-humanos-algunos-de-ellos-relacionados-con-su-defensa-de-derechos-a-la-tierra" TargetMode="External"/><Relationship Id="rId45" Type="http://schemas.openxmlformats.org/officeDocument/2006/relationships/hyperlink" Target="https://business-humanrights.org/es/m%C3%A9xico-sociedad-civil-denuncia-que-empresas-de-seguridad-cusaem-y-sepromex-agreden-a-migrantes-centroamericanos-en-tr%C3%A1nsito-por-m%C3%A9xico-en-trenes-de-ferromex" TargetMode="External"/><Relationship Id="rId53" Type="http://schemas.openxmlformats.org/officeDocument/2006/relationships/hyperlink" Target="http://business-humanrights.org/en/syngenta-lawsuit-re-attack-on-rural-workers-in-brazil" TargetMode="External"/><Relationship Id="rId58" Type="http://schemas.openxmlformats.org/officeDocument/2006/relationships/hyperlink" Target="https://business-humanrights.org/en/us-judge-allows-lawsuit-against-chiquita-for-allegedly-funding-colombian-paramilitaries-to-move-forward" TargetMode="External"/><Relationship Id="rId66" Type="http://schemas.openxmlformats.org/officeDocument/2006/relationships/hyperlink" Target="http://business-humanrights.org/es/respuesta-de-hidro-santa-cruz-a-alegaciones-de-comunidades-de-guatemala" TargetMode="External"/><Relationship Id="rId74" Type="http://schemas.openxmlformats.org/officeDocument/2006/relationships/hyperlink" Target="https://business-humanrights.org/es/ecuador-gobierno-pide-el-cierre-de-acci%C3%B3n-ecol%C3%B3gica-por-denunciar-empresas-extractivas-en-clara-limitaci%C3%B3n-al-espacio-para-la-sociedad-civil" TargetMode="External"/><Relationship Id="rId79" Type="http://schemas.openxmlformats.org/officeDocument/2006/relationships/hyperlink" Target="https://business-humanrights.org/es/venezuela-aunque-con-presentaciones-peri%C3%B3dicas-al-tribunal-quedaron-en-libertad-sindicalistas-de-sider%C3%BArgica-detenidos" TargetMode="External"/><Relationship Id="rId87"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business-humanrights.org/Links/Repository/1017149/link_page_view" TargetMode="External"/><Relationship Id="rId82" Type="http://schemas.openxmlformats.org/officeDocument/2006/relationships/hyperlink" Target="https://business-humanrights.org/es/paraguay-amnist%C3%ADa-internacional-y-oxfam-hacen-campa%C3%B1a-ante-grave-violaci%C3%B3n-de-derechos-humanos-por-disputas-de-tierras" TargetMode="External"/><Relationship Id="rId19" Type="http://schemas.openxmlformats.org/officeDocument/2006/relationships/hyperlink" Target="https://business-humanrights.org/en/brazil-civil-society-accuses-complexo-industrial-portu%C3%A1rio-de-suape-of-violence-forced-evictions-water-contamination-threats-to-lawyer-company-respon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humanrights.org/en/report-by-global-witness-reveals-record-number-of-land-environmental-defenders-were-killed-in-2015" TargetMode="External"/><Relationship Id="rId22" Type="http://schemas.openxmlformats.org/officeDocument/2006/relationships/hyperlink" Target="http://www.adital.com.br/?n=cthg" TargetMode="External"/><Relationship Id="rId27" Type="http://schemas.openxmlformats.org/officeDocument/2006/relationships/hyperlink" Target="https://business-humanrights.org/en/guatemala-intl-unions-condemn-murder-of-guatemalan-union-leader-brenda-estrada-62-union-members-have-been-killed-in-8-years" TargetMode="External"/><Relationship Id="rId30" Type="http://schemas.openxmlformats.org/officeDocument/2006/relationships/hyperlink" Target="http://business-humanrights.org/en/new-report-by-global-witness-finds-at-least-116-environmental-activists-killed-in-2014-0" TargetMode="External"/><Relationship Id="rId35" Type="http://schemas.openxmlformats.org/officeDocument/2006/relationships/hyperlink" Target="https://business-humanrights.org/en/honduras-human-rights-watch-report-on-violence-in-bajo-aguan-zone-says-private-security-firms-agro-industrial-firm-dinant-involved-in-human-rights-abuses" TargetMode="External"/><Relationship Id="rId43" Type="http://schemas.openxmlformats.org/officeDocument/2006/relationships/hyperlink" Target="https://business-humanrights.org/es/m%C3%A9xico-por-amenazas-de-muerte-andr%C3%A9s-cruz-chi-opositor-a-minera-gabfer-debe-abandonar-el-estado%E2%80%8F" TargetMode="External"/><Relationship Id="rId48" Type="http://schemas.openxmlformats.org/officeDocument/2006/relationships/hyperlink" Target="http://business-humanrights.org/en/node/119801" TargetMode="External"/><Relationship Id="rId56" Type="http://schemas.openxmlformats.org/officeDocument/2006/relationships/hyperlink" Target="http://business-humanrights.org/en/bp-sued-in-uk-for-complicity-in-kidnap-torture-of-trade-unionist-in-colombia-company-denies-allegations" TargetMode="External"/><Relationship Id="rId64" Type="http://schemas.openxmlformats.org/officeDocument/2006/relationships/hyperlink" Target="http://business-humanrights.org/es/chile-corte-interamericana-de-derechos-humanos-ordena-anular-sentencias-contra-mapuches-bajo-ley-antiterrorista" TargetMode="External"/><Relationship Id="rId69" Type="http://schemas.openxmlformats.org/officeDocument/2006/relationships/hyperlink" Target="http://business-humanrights.org/en/violent-eviction-of-the-la-puya-peaceful-mining-resistance-guatemala" TargetMode="External"/><Relationship Id="rId77" Type="http://schemas.openxmlformats.org/officeDocument/2006/relationships/hyperlink" Target="https://business-humanrights.org/es/m%C3%A9xico-periodista-es-denunciado-penalmente-por-revelar-afectaciones-al-medio-ambiente-de-la-empresa-exploraciones-oce%C3%A1nicas-parte-de-odyssey-marine" TargetMode="External"/><Relationship Id="rId8" Type="http://schemas.openxmlformats.org/officeDocument/2006/relationships/webSettings" Target="webSettings.xml"/><Relationship Id="rId51" Type="http://schemas.openxmlformats.org/officeDocument/2006/relationships/hyperlink" Target="https://business-humanrights.org/en/peru-campesina-leader-maxima-acu%C3%B1a-allegedly-attacked-by-mining-firms-guards" TargetMode="External"/><Relationship Id="rId72" Type="http://schemas.openxmlformats.org/officeDocument/2006/relationships/hyperlink" Target="http://www.civicus.org/images/AgainstAllOdds%20-%20PWYPCivicus%20reportoncivicspace%281%29.pdf" TargetMode="External"/><Relationship Id="rId80" Type="http://schemas.openxmlformats.org/officeDocument/2006/relationships/hyperlink" Target="https://business-humanrights.org/es/colombia-comunidades-de-santander-son-reprimidas-en-protestas-por-impactos-negativos-de-hidrosogamoso" TargetMode="External"/><Relationship Id="rId85" Type="http://schemas.openxmlformats.org/officeDocument/2006/relationships/hyperlink" Target="https://business-humanrights.org/es/respuesta-de-la-direcci%C3%B3n-del-fmo-al-informe-y-recomendaciones-de-la-misi%C3%B3n-de-investigaci%C3%B3n-independiente-sobre-agua-zarca" TargetMode="External"/><Relationship Id="rId3" Type="http://schemas.openxmlformats.org/officeDocument/2006/relationships/customXml" Target="../customXml/item3.xml"/><Relationship Id="rId12" Type="http://schemas.openxmlformats.org/officeDocument/2006/relationships/hyperlink" Target="https://business-humanrights.org/en/report-by-global-witness-reveals-record-number-of-land-environmental-defenders-were-killed-in-2015" TargetMode="External"/><Relationship Id="rId17" Type="http://schemas.openxmlformats.org/officeDocument/2006/relationships/hyperlink" Target="https://business-humanrights.org/en/brazil-justi%C3%A7a-global-mab-families-honour-women-human-rights-defenders-for-their-defence-of-people-affected-by-dams-and-mining" TargetMode="External"/><Relationship Id="rId25" Type="http://schemas.openxmlformats.org/officeDocument/2006/relationships/hyperlink" Target="http://business-humanrights.org/en/daughter-killed-father-wounded-in-gun-attack-likely-linked-to-tahoe-resources-goldcorp-inc-mine-in-guatemala" TargetMode="External"/><Relationship Id="rId33" Type="http://schemas.openxmlformats.org/officeDocument/2006/relationships/hyperlink" Target="https://business-humanrights.org/en/honduras-indigenous-rights-defender-lesbia-yaneth-urquia-opposing-hydroelectric-dams-assassinated" TargetMode="External"/><Relationship Id="rId38" Type="http://schemas.openxmlformats.org/officeDocument/2006/relationships/hyperlink" Target="https://www.business-humanrights.org/en/colombia-ngos-express-concern-over-killing-of-opponent-of-drummond%E2%80%99s-coal-project-includes-statement-by-drummond" TargetMode="External"/><Relationship Id="rId46" Type="http://schemas.openxmlformats.org/officeDocument/2006/relationships/hyperlink" Target="http://business-humanrights.org/es/defensores-de-derecho-a-la-tierra-cada-vez-m%C3%A1s-son-objeto-de-medidas-represivas-dice-el-observatorio" TargetMode="External"/><Relationship Id="rId59" Type="http://schemas.openxmlformats.org/officeDocument/2006/relationships/hyperlink" Target="http://business-humanrights.org/en/drummond-lawsuit-re-colombia" TargetMode="External"/><Relationship Id="rId67" Type="http://schemas.openxmlformats.org/officeDocument/2006/relationships/hyperlink" Target="http://business-humanrights.org/en/guatemala-hydroelectric-projects-by-america-trans-group-breached-right-to-consultation-and-will-have-negative-impacts-on-indigenous-communities%C2%B4-livelihoods-say-experts" TargetMode="External"/><Relationship Id="rId20" Type="http://schemas.openxmlformats.org/officeDocument/2006/relationships/hyperlink" Target="http://business-humanrights.org/en/deadly-environment-the-dramatic-rise-in-killings-of-environmental-and-land-defenders" TargetMode="External"/><Relationship Id="rId41" Type="http://schemas.openxmlformats.org/officeDocument/2006/relationships/hyperlink" Target="https://business-humanrights.org/es/m%C3%A9xico-67-casos-de-abusos-de-empresas-a-los-derechos-humanos-exhiben-situaci%C3%B3n-en-el-pa%C3%ADs-ante-la-visita-del-grupo-de-trabajo" TargetMode="External"/><Relationship Id="rId54" Type="http://schemas.openxmlformats.org/officeDocument/2006/relationships/hyperlink" Target="https://business-humanrights.org/en/tahoe-resources-lawsuit-re-guatemala" TargetMode="External"/><Relationship Id="rId62" Type="http://schemas.openxmlformats.org/officeDocument/2006/relationships/hyperlink" Target="http://business-humanrights.org/en/drummond-sues-ngo-others-for-accusing-firm-of-collaborating-with-colombian-paramilitaries-intl-ngos-issue-statement" TargetMode="External"/><Relationship Id="rId70" Type="http://schemas.openxmlformats.org/officeDocument/2006/relationships/hyperlink" Target="http://business-humanrights.org/es/ecuador-una-decisi%C3%B3n-judicial-decide-encarcelar-dos-meses-m%C3%A1s-a-defensor-de-derechos-ambientales" TargetMode="External"/><Relationship Id="rId75" Type="http://schemas.openxmlformats.org/officeDocument/2006/relationships/hyperlink" Target="http://business-humanrights.org/es/%E2%80%9Cyanacocha-arremete-otra-vez-l%C3%ADder-ambientalista-es-enviado-a-la-c%C3%A1rcel-por-sembrar-%C3%A1rboles%E2%80%9D" TargetMode="External"/><Relationship Id="rId83" Type="http://schemas.openxmlformats.org/officeDocument/2006/relationships/hyperlink" Target="https://business-humanrights.org/es/nicaragua-jueza-sentencia-a-prisi%C3%B3n-a-trabajadores-textiles-de-technotex-tras-protestas-por-mejores-condiciones-laborale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usiness-humanrights.org/en/latin-america-ngo-report-highlights-attacks-against-human-rights-defenders-in-conflicts-with-business-over-their-lands-and-resources" TargetMode="External"/><Relationship Id="rId23" Type="http://schemas.openxmlformats.org/officeDocument/2006/relationships/hyperlink" Target="http://business-humanrights.org/pt/brasil-relat%C3%B3rio-denuncia-abusos-de-direitos-humanos-de-pescadores-artesanais-em-complexo-petrol%C3%ADfero-na-ba%C3%ADa-de-guanabara" TargetMode="External"/><Relationship Id="rId28" Type="http://schemas.openxmlformats.org/officeDocument/2006/relationships/hyperlink" Target="https://business-humanrights.org/en/guatemala-community-leader-murdered-after-reporting-toxic-spill-in-pasion-river-3-others-detained-after-court-orders-suspension-of-operations-repsa-denies-involvement" TargetMode="External"/><Relationship Id="rId36" Type="http://schemas.openxmlformats.org/officeDocument/2006/relationships/hyperlink" Target="https://business-humanrights.org/en/pdf-response-by-dinant" TargetMode="External"/><Relationship Id="rId49" Type="http://schemas.openxmlformats.org/officeDocument/2006/relationships/hyperlink" Target="http://business-humanrights.org/en/%E2%80%9Cprotester-killed-in-peru-during-rally-against-southern-copper-project%E2%80%9D" TargetMode="External"/><Relationship Id="rId57" Type="http://schemas.openxmlformats.org/officeDocument/2006/relationships/hyperlink" Target="http://business-humanrights.org/en/us-top-court-rejects-colombian-chiquita-human-rights-suit" TargetMode="External"/><Relationship Id="rId10" Type="http://schemas.openxmlformats.org/officeDocument/2006/relationships/endnotes" Target="endnotes.xml"/><Relationship Id="rId31" Type="http://schemas.openxmlformats.org/officeDocument/2006/relationships/hyperlink" Target="https://business-humanrights.org/en/honduras-second-member-of-indigenous-group-murdered-within-2-weeks-dutch-development-bank-suspends-activity" TargetMode="External"/><Relationship Id="rId44" Type="http://schemas.openxmlformats.org/officeDocument/2006/relationships/hyperlink" Target="http://business-humanrights.org/es/m%C3%A9xico-mart%C3%ADn-solis-opositor-a-la-minera-mag-silver-abandona-chihuahua-por-motivos-de-seguridad" TargetMode="External"/><Relationship Id="rId52" Type="http://schemas.openxmlformats.org/officeDocument/2006/relationships/hyperlink" Target="https://business-humanrights.org/es/per%C3%BA-ong-llaman-al-di%C3%A1logo-tras-asesinato-de-dos-comuneros-en-choque-con-la-polic%C3%ADa-durante-protesta-contra-consorcio-minero-horizonte-23-heridos-0" TargetMode="External"/><Relationship Id="rId60" Type="http://schemas.openxmlformats.org/officeDocument/2006/relationships/hyperlink" Target="https://business-humanrights.org/en/drummond-lawsuit-re-colombia" TargetMode="External"/><Relationship Id="rId65" Type="http://schemas.openxmlformats.org/officeDocument/2006/relationships/hyperlink" Target="http://business-humanrights.org/es/respuesta-de-hidro-santa-cruz-sobre-el-proyecto-hidroel%C3%A9ctrico-canbalam-en-guatemala" TargetMode="External"/><Relationship Id="rId73" Type="http://schemas.openxmlformats.org/officeDocument/2006/relationships/hyperlink" Target="https://business-humanrights.org/es/ecuador-gobierno-declara-estado-de-emergencia-tras-violento-conflicto-ind%C3%ADgena-contra-explorcobres-que-dej%C3%B3-un-polic%C3%ADa-muerto-y-varios-heridos-con-declaraciones-de-la-empresa" TargetMode="External"/><Relationship Id="rId78" Type="http://schemas.openxmlformats.org/officeDocument/2006/relationships/hyperlink" Target="https://business-humanrights.org/es/nicaragua-amnist%C3%ADa-internacional-denuncia-amenazas-e-intimidaci%C3%B3n-contra-opositores-al-canal-proyecto-de-la-compa%C3%B1%C3%ADa-hknd" TargetMode="External"/><Relationship Id="rId81" Type="http://schemas.openxmlformats.org/officeDocument/2006/relationships/hyperlink" Target="https://business-humanrights.org/es/per%C3%BA-protestas-ind%C3%ADgenas-en-la-amazon%C3%ADa-por-contaminaci%C3%B3n-causada-por-oleoducto-norperuano-de-petroper%C3%BA-incluye-declaraci%C3%B3n-de-la-empresa" TargetMode="External"/><Relationship Id="rId86" Type="http://schemas.openxmlformats.org/officeDocument/2006/relationships/hyperlink" Target="http://www.adidas-group.com/media/filer_public/f0/c5/f0c582a9-506d-4b12-85cf-bd4584f68574/adidas_group_and_human_rights_defenders_2016.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ren\Documents\BHRRC\Reports\050117_Responses%20by%20issue%20total%20H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s-MX">
                <a:solidFill>
                  <a:sysClr val="windowText" lastClr="000000"/>
                </a:solidFill>
              </a:rPr>
              <a:t>Abusos en contra de defensores y defensoras</a:t>
            </a:r>
          </a:p>
        </c:rich>
      </c:tx>
      <c:overlay val="0"/>
      <c:spPr>
        <a:noFill/>
        <a:ln>
          <a:noFill/>
        </a:ln>
        <a:effectLst/>
      </c:spPr>
    </c:title>
    <c:autoTitleDeleted val="0"/>
    <c:plotArea>
      <c:layout/>
      <c:barChart>
        <c:barDir val="bar"/>
        <c:grouping val="clustered"/>
        <c:varyColors val="0"/>
        <c:ser>
          <c:idx val="0"/>
          <c:order val="0"/>
          <c:spPr>
            <a:solidFill>
              <a:schemeClr val="accent5">
                <a:lumMod val="75000"/>
              </a:schemeClr>
            </a:soli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Abuses!$E$2:$E$18</c:f>
              <c:strCache>
                <c:ptCount val="17"/>
                <c:pt idx="0">
                  <c:v>Intimidación y amanezas</c:v>
                </c:pt>
                <c:pt idx="1">
                  <c:v>Asesinatos</c:v>
                </c:pt>
                <c:pt idx="2">
                  <c:v>Desalojo</c:v>
                </c:pt>
                <c:pt idx="3">
                  <c:v>Golpizas y violencia</c:v>
                </c:pt>
                <c:pt idx="4">
                  <c:v>Amenazas de muerte</c:v>
                </c:pt>
                <c:pt idx="5">
                  <c:v>Detención atbitraria</c:v>
                </c:pt>
                <c:pt idx="6">
                  <c:v>Heridas</c:v>
                </c:pt>
                <c:pt idx="7">
                  <c:v>Muertes</c:v>
                </c:pt>
                <c:pt idx="8">
                  <c:v>Complicidad</c:v>
                </c:pt>
                <c:pt idx="9">
                  <c:v>Desapariciones</c:v>
                </c:pt>
                <c:pt idx="10">
                  <c:v>Jucio injusto </c:v>
                </c:pt>
                <c:pt idx="11">
                  <c:v>Acoso sexual </c:v>
                </c:pt>
                <c:pt idx="12">
                  <c:v>Tortura </c:v>
                </c:pt>
                <c:pt idx="13">
                  <c:v>Negación a la libertad de expresión</c:v>
                </c:pt>
                <c:pt idx="14">
                  <c:v>Violación y abuso sexual </c:v>
                </c:pt>
                <c:pt idx="15">
                  <c:v>Secuestros</c:v>
                </c:pt>
                <c:pt idx="16">
                  <c:v>Negación a la libertad de movimiento</c:v>
                </c:pt>
              </c:strCache>
            </c:strRef>
          </c:cat>
          <c:val>
            <c:numRef>
              <c:f>Abuses!$F$2:$F$18</c:f>
              <c:numCache>
                <c:formatCode>General</c:formatCode>
                <c:ptCount val="17"/>
                <c:pt idx="0">
                  <c:v>51</c:v>
                </c:pt>
                <c:pt idx="1">
                  <c:v>36</c:v>
                </c:pt>
                <c:pt idx="2">
                  <c:v>34</c:v>
                </c:pt>
                <c:pt idx="3">
                  <c:v>27</c:v>
                </c:pt>
                <c:pt idx="4">
                  <c:v>23</c:v>
                </c:pt>
                <c:pt idx="5">
                  <c:v>25</c:v>
                </c:pt>
                <c:pt idx="6">
                  <c:v>18</c:v>
                </c:pt>
                <c:pt idx="7">
                  <c:v>8</c:v>
                </c:pt>
                <c:pt idx="8">
                  <c:v>4</c:v>
                </c:pt>
                <c:pt idx="9">
                  <c:v>4</c:v>
                </c:pt>
                <c:pt idx="10">
                  <c:v>4</c:v>
                </c:pt>
                <c:pt idx="11">
                  <c:v>4</c:v>
                </c:pt>
                <c:pt idx="12">
                  <c:v>2</c:v>
                </c:pt>
                <c:pt idx="13">
                  <c:v>7</c:v>
                </c:pt>
                <c:pt idx="14">
                  <c:v>2</c:v>
                </c:pt>
                <c:pt idx="15">
                  <c:v>1</c:v>
                </c:pt>
                <c:pt idx="16">
                  <c:v>1</c:v>
                </c:pt>
              </c:numCache>
            </c:numRef>
          </c:val>
          <c:extLst>
            <c:ext xmlns:c16="http://schemas.microsoft.com/office/drawing/2014/chart" uri="{C3380CC4-5D6E-409C-BE32-E72D297353CC}">
              <c16:uniqueId val="{00000000-E0D8-4C51-BA3E-41113CB849A4}"/>
            </c:ext>
          </c:extLst>
        </c:ser>
        <c:dLbls>
          <c:showLegendKey val="0"/>
          <c:showVal val="0"/>
          <c:showCatName val="0"/>
          <c:showSerName val="0"/>
          <c:showPercent val="0"/>
          <c:showBubbleSize val="0"/>
        </c:dLbls>
        <c:gapWidth val="100"/>
        <c:axId val="141250560"/>
        <c:axId val="141252096"/>
      </c:barChart>
      <c:catAx>
        <c:axId val="141250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41252096"/>
        <c:crosses val="autoZero"/>
        <c:auto val="1"/>
        <c:lblAlgn val="ctr"/>
        <c:lblOffset val="100"/>
        <c:noMultiLvlLbl val="0"/>
      </c:catAx>
      <c:valAx>
        <c:axId val="141252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14125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1A34DE3247844D8A0995EB07A0367F" ma:contentTypeVersion="2" ma:contentTypeDescription="Create a new document." ma:contentTypeScope="" ma:versionID="2a820ae01b5ab54c91fc10b994ed0f71">
  <xsd:schema xmlns:xsd="http://www.w3.org/2001/XMLSchema" xmlns:xs="http://www.w3.org/2001/XMLSchema" xmlns:p="http://schemas.microsoft.com/office/2006/metadata/properties" xmlns:ns2="e9fc3c16-ca94-4580-806c-eef4ab761d06" targetNamespace="http://schemas.microsoft.com/office/2006/metadata/properties" ma:root="true" ma:fieldsID="5fdfa20faba67443e7e080043b67614d" ns2:_="">
    <xsd:import namespace="e9fc3c16-ca94-4580-806c-eef4ab761d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3c16-ca94-4580-806c-eef4ab761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B3D60B-4873-4240-A47B-4074FBA0D8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A3FCE-59B6-45B9-AF95-610497893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3c16-ca94-4580-806c-eef4ab76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51DA65-8C8A-4F71-B4B2-4711005B31AA}">
  <ds:schemaRefs>
    <ds:schemaRef ds:uri="http://schemas.microsoft.com/sharepoint/v3/contenttype/forms"/>
  </ds:schemaRefs>
</ds:datastoreItem>
</file>

<file path=customXml/itemProps4.xml><?xml version="1.0" encoding="utf-8"?>
<ds:datastoreItem xmlns:ds="http://schemas.openxmlformats.org/officeDocument/2006/customXml" ds:itemID="{F0BE19D8-A048-4AA4-9411-4EF0F1B2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5548</Words>
  <Characters>30516</Characters>
  <Application>Microsoft Office Word</Application>
  <DocSecurity>0</DocSecurity>
  <Lines>254</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Romero</dc:creator>
  <cp:lastModifiedBy>Karen Hudlet</cp:lastModifiedBy>
  <cp:revision>2</cp:revision>
  <cp:lastPrinted>2017-01-09T11:22:00Z</cp:lastPrinted>
  <dcterms:created xsi:type="dcterms:W3CDTF">2017-01-09T17:02:00Z</dcterms:created>
  <dcterms:modified xsi:type="dcterms:W3CDTF">2017-01-09T17:02:00Z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0x010100111A34DE3247844D8A0995EB07A0367F</vt:lpwstr>
  </property>
</Properties>
</file>